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7E" w:rsidRPr="0018717E" w:rsidRDefault="00E26A5D" w:rsidP="0018717E">
      <w:pPr>
        <w:jc w:val="center"/>
        <w:rPr>
          <w:b/>
          <w:sz w:val="32"/>
          <w:szCs w:val="32"/>
        </w:rPr>
      </w:pPr>
      <w:r w:rsidRPr="0018717E">
        <w:rPr>
          <w:b/>
          <w:sz w:val="32"/>
          <w:szCs w:val="32"/>
        </w:rPr>
        <w:t>Amarillo College Curriculum Map Template</w:t>
      </w:r>
    </w:p>
    <w:p w:rsidR="0018717E" w:rsidRPr="0061649D" w:rsidRDefault="0018717E" w:rsidP="00832A40">
      <w:pPr>
        <w:spacing w:after="0"/>
        <w:rPr>
          <w:sz w:val="24"/>
          <w:szCs w:val="24"/>
        </w:rPr>
      </w:pPr>
      <w:r w:rsidRPr="00435E78">
        <w:rPr>
          <w:b/>
          <w:sz w:val="24"/>
          <w:szCs w:val="24"/>
          <w:u w:val="single"/>
        </w:rPr>
        <w:t>Division</w:t>
      </w:r>
      <w:r w:rsidRPr="00850257">
        <w:rPr>
          <w:b/>
          <w:sz w:val="24"/>
          <w:szCs w:val="24"/>
        </w:rPr>
        <w:t xml:space="preserve">: </w:t>
      </w:r>
      <w:r w:rsidR="00907EB5" w:rsidRPr="00435E78">
        <w:rPr>
          <w:sz w:val="24"/>
          <w:szCs w:val="24"/>
        </w:rPr>
        <w:t>Health Sciences</w:t>
      </w:r>
      <w:r w:rsidR="00850257" w:rsidRPr="00850257">
        <w:rPr>
          <w:b/>
          <w:sz w:val="24"/>
          <w:szCs w:val="24"/>
        </w:rPr>
        <w:br/>
      </w:r>
      <w:r w:rsidRPr="00435E78">
        <w:rPr>
          <w:b/>
          <w:sz w:val="24"/>
          <w:szCs w:val="24"/>
          <w:u w:val="single"/>
        </w:rPr>
        <w:t>Degree/Academic Program</w:t>
      </w:r>
      <w:r w:rsidR="00850257" w:rsidRPr="00435E78">
        <w:rPr>
          <w:b/>
          <w:sz w:val="24"/>
          <w:szCs w:val="24"/>
          <w:u w:val="single"/>
        </w:rPr>
        <w:t>(s)</w:t>
      </w:r>
      <w:r w:rsidRPr="00850257">
        <w:rPr>
          <w:b/>
          <w:sz w:val="24"/>
          <w:szCs w:val="24"/>
        </w:rPr>
        <w:t>:</w:t>
      </w:r>
      <w:r w:rsidR="00644270">
        <w:rPr>
          <w:b/>
          <w:sz w:val="24"/>
          <w:szCs w:val="24"/>
        </w:rPr>
        <w:t xml:space="preserve"> </w:t>
      </w:r>
      <w:r w:rsidR="00435E78">
        <w:rPr>
          <w:b/>
          <w:sz w:val="24"/>
          <w:szCs w:val="24"/>
        </w:rPr>
        <w:br/>
      </w:r>
      <w:r w:rsidR="00907EB5" w:rsidRPr="00435E78">
        <w:rPr>
          <w:sz w:val="24"/>
          <w:szCs w:val="24"/>
        </w:rPr>
        <w:t>Mortuary Science</w:t>
      </w:r>
      <w:r w:rsidR="009F3A1C" w:rsidRPr="00435E78">
        <w:rPr>
          <w:sz w:val="24"/>
          <w:szCs w:val="24"/>
        </w:rPr>
        <w:t xml:space="preserve"> </w:t>
      </w:r>
      <w:r w:rsidR="009F3A1C" w:rsidRPr="00435E78">
        <w:rPr>
          <w:sz w:val="20"/>
          <w:szCs w:val="20"/>
        </w:rPr>
        <w:t>(YMRTS.AAS; YMRTS.CERT</w:t>
      </w:r>
      <w:r w:rsidR="006E5F6E" w:rsidRPr="00435E78">
        <w:rPr>
          <w:sz w:val="20"/>
          <w:szCs w:val="20"/>
        </w:rPr>
        <w:t>; NOTE: MRTS.AAS and MRTS.CERT follow these goals once admitted</w:t>
      </w:r>
      <w:r w:rsidR="009F3A1C" w:rsidRPr="00435E78">
        <w:rPr>
          <w:sz w:val="20"/>
          <w:szCs w:val="20"/>
        </w:rPr>
        <w:t>)</w:t>
      </w:r>
      <w:r w:rsidR="00850257" w:rsidRPr="00435E78">
        <w:rPr>
          <w:b/>
          <w:sz w:val="24"/>
          <w:szCs w:val="24"/>
        </w:rPr>
        <w:br/>
      </w:r>
      <w:r w:rsidR="00832A40" w:rsidRPr="00435E78">
        <w:rPr>
          <w:b/>
          <w:sz w:val="24"/>
          <w:szCs w:val="24"/>
          <w:u w:val="single"/>
        </w:rPr>
        <w:t xml:space="preserve">Person Responsible for </w:t>
      </w:r>
      <w:r w:rsidR="0061649D" w:rsidRPr="0058309D">
        <w:rPr>
          <w:b/>
          <w:sz w:val="24"/>
          <w:szCs w:val="24"/>
          <w:u w:val="single"/>
        </w:rPr>
        <w:t>Division</w:t>
      </w:r>
      <w:r w:rsidR="0061649D">
        <w:rPr>
          <w:b/>
          <w:sz w:val="24"/>
          <w:szCs w:val="24"/>
        </w:rPr>
        <w:t xml:space="preserve">: </w:t>
      </w:r>
      <w:r w:rsidR="0061649D" w:rsidRPr="00F31C7C">
        <w:rPr>
          <w:sz w:val="24"/>
          <w:szCs w:val="24"/>
        </w:rPr>
        <w:t>Mark Rowh</w:t>
      </w:r>
      <w:r w:rsidR="0061649D">
        <w:rPr>
          <w:sz w:val="24"/>
          <w:szCs w:val="24"/>
        </w:rPr>
        <w:t xml:space="preserve">, Dean </w:t>
      </w:r>
      <w:r w:rsidR="00832A40">
        <w:rPr>
          <w:b/>
          <w:sz w:val="24"/>
          <w:szCs w:val="24"/>
        </w:rPr>
        <w:br/>
      </w:r>
      <w:r w:rsidR="00850257" w:rsidRPr="00435E78">
        <w:rPr>
          <w:b/>
          <w:sz w:val="24"/>
          <w:szCs w:val="24"/>
          <w:u w:val="single"/>
        </w:rPr>
        <w:t>Component Director/Chair</w:t>
      </w:r>
      <w:r w:rsidR="00850257" w:rsidRPr="00850257">
        <w:rPr>
          <w:b/>
          <w:sz w:val="24"/>
          <w:szCs w:val="24"/>
        </w:rPr>
        <w:t>:</w:t>
      </w:r>
      <w:r w:rsidR="00907EB5">
        <w:rPr>
          <w:b/>
          <w:sz w:val="24"/>
          <w:szCs w:val="24"/>
        </w:rPr>
        <w:t xml:space="preserve">  </w:t>
      </w:r>
      <w:r w:rsidR="00A73003">
        <w:rPr>
          <w:sz w:val="24"/>
          <w:szCs w:val="24"/>
        </w:rPr>
        <w:t>Brant E. Davis, Interim Program Director/Instructor</w:t>
      </w:r>
      <w:r w:rsidR="00850257" w:rsidRPr="00850257">
        <w:rPr>
          <w:b/>
          <w:sz w:val="24"/>
          <w:szCs w:val="24"/>
        </w:rPr>
        <w:br/>
      </w:r>
      <w:r w:rsidRPr="00435E78">
        <w:rPr>
          <w:b/>
          <w:sz w:val="24"/>
          <w:szCs w:val="24"/>
          <w:u w:val="single"/>
        </w:rPr>
        <w:t>Submission Date</w:t>
      </w:r>
      <w:r w:rsidRPr="00850257">
        <w:rPr>
          <w:b/>
          <w:sz w:val="24"/>
          <w:szCs w:val="24"/>
        </w:rPr>
        <w:t>:</w:t>
      </w:r>
      <w:r w:rsidR="00C50478">
        <w:rPr>
          <w:b/>
          <w:sz w:val="24"/>
          <w:szCs w:val="24"/>
        </w:rPr>
        <w:t xml:space="preserve">  </w:t>
      </w:r>
      <w:r w:rsidR="00C50478" w:rsidRPr="00435E78">
        <w:rPr>
          <w:sz w:val="24"/>
          <w:szCs w:val="24"/>
        </w:rPr>
        <w:t>November 1, 2015</w:t>
      </w:r>
      <w:r w:rsidR="0084041A">
        <w:rPr>
          <w:b/>
          <w:sz w:val="24"/>
          <w:szCs w:val="24"/>
        </w:rPr>
        <w:br/>
      </w:r>
      <w:r w:rsidR="0084041A" w:rsidRPr="00704449">
        <w:rPr>
          <w:b/>
          <w:sz w:val="24"/>
          <w:szCs w:val="24"/>
          <w:u w:val="single"/>
        </w:rPr>
        <w:t>Purpose Statement</w:t>
      </w:r>
      <w:r w:rsidR="0084041A" w:rsidRPr="00704449">
        <w:rPr>
          <w:b/>
          <w:sz w:val="24"/>
          <w:szCs w:val="24"/>
        </w:rPr>
        <w:t>:</w:t>
      </w:r>
      <w:r w:rsidR="00A73003" w:rsidRPr="00704449">
        <w:rPr>
          <w:rFonts w:ascii="Arial" w:hAnsi="Arial" w:cs="Arial"/>
          <w:color w:val="333333"/>
          <w:sz w:val="21"/>
          <w:szCs w:val="21"/>
          <w:lang w:val="en"/>
        </w:rPr>
        <w:t xml:space="preserve"> The</w:t>
      </w:r>
      <w:r w:rsidR="00A73003">
        <w:rPr>
          <w:rFonts w:ascii="Arial" w:hAnsi="Arial" w:cs="Arial"/>
          <w:color w:val="333333"/>
          <w:sz w:val="21"/>
          <w:szCs w:val="21"/>
          <w:lang w:val="en"/>
        </w:rPr>
        <w:t xml:space="preserve"> Mortuary Science Department at Amarillo College has  its central aim recognition of the importance of funeral service personnel as (1) members of a human services profession, (2) members of the community in which they serve, (3) participants in the relationship between bereaved families and those engaged in the funeral service profession, (4) professionals knowledgeable of and compliant with federal, state, and local regulatory guidelines, as well as (5) professionals sensitive to the responsibility for public health, safety and welfare in caring for human remains.</w:t>
      </w:r>
    </w:p>
    <w:p w:rsidR="004D7E47" w:rsidRDefault="004D7E47">
      <w:pPr>
        <w:pBdr>
          <w:bottom w:val="single" w:sz="12" w:space="1" w:color="auto"/>
        </w:pBdr>
      </w:pPr>
    </w:p>
    <w:p w:rsidR="00E55E3D" w:rsidRDefault="00E55E3D" w:rsidP="00850257">
      <w:pPr>
        <w:tabs>
          <w:tab w:val="left" w:pos="1425"/>
        </w:tabs>
        <w:spacing w:after="0"/>
        <w:rPr>
          <w:b/>
          <w:sz w:val="28"/>
          <w:szCs w:val="28"/>
        </w:rPr>
      </w:pPr>
    </w:p>
    <w:tbl>
      <w:tblPr>
        <w:tblStyle w:val="TableGrid"/>
        <w:tblW w:w="10885" w:type="dxa"/>
        <w:tblLayout w:type="fixed"/>
        <w:tblLook w:val="04A0" w:firstRow="1" w:lastRow="0" w:firstColumn="1" w:lastColumn="0" w:noHBand="0" w:noVBand="1"/>
      </w:tblPr>
      <w:tblGrid>
        <w:gridCol w:w="3685"/>
        <w:gridCol w:w="2430"/>
        <w:gridCol w:w="2340"/>
        <w:gridCol w:w="2430"/>
      </w:tblGrid>
      <w:tr w:rsidR="00455E88" w:rsidRPr="00850257" w:rsidTr="00704449">
        <w:trPr>
          <w:trHeight w:val="692"/>
        </w:trPr>
        <w:tc>
          <w:tcPr>
            <w:tcW w:w="10885" w:type="dxa"/>
            <w:gridSpan w:val="4"/>
            <w:shd w:val="clear" w:color="auto" w:fill="FFFFFF" w:themeFill="background1"/>
          </w:tcPr>
          <w:p w:rsidR="00455E88" w:rsidRPr="00704449" w:rsidRDefault="00455E88" w:rsidP="00850257">
            <w:pPr>
              <w:tabs>
                <w:tab w:val="left" w:pos="1425"/>
              </w:tabs>
              <w:rPr>
                <w:color w:val="FF0000"/>
              </w:rPr>
            </w:pPr>
            <w:r w:rsidRPr="00A54415">
              <w:rPr>
                <w:b/>
                <w:sz w:val="24"/>
                <w:szCs w:val="24"/>
              </w:rPr>
              <w:t>Goal #1:</w:t>
            </w:r>
            <w:r>
              <w:t xml:space="preserve"> </w:t>
            </w:r>
            <w:r w:rsidR="00A73003">
              <w:t>To graduate students who demonstrate knowledge of the funeral service profession through communication and integrative thought.</w:t>
            </w:r>
          </w:p>
        </w:tc>
      </w:tr>
      <w:tr w:rsidR="00E55E3D" w:rsidRPr="00850257" w:rsidTr="00455E88">
        <w:trPr>
          <w:trHeight w:val="1052"/>
        </w:trPr>
        <w:tc>
          <w:tcPr>
            <w:tcW w:w="3685" w:type="dxa"/>
            <w:shd w:val="clear" w:color="auto" w:fill="D9D9D9" w:themeFill="background1" w:themeFillShade="D9"/>
          </w:tcPr>
          <w:p w:rsidR="00E55E3D" w:rsidRPr="00850257" w:rsidRDefault="00E55E3D" w:rsidP="00850257">
            <w:pPr>
              <w:tabs>
                <w:tab w:val="left" w:pos="1425"/>
              </w:tabs>
              <w:rPr>
                <w:b/>
                <w:sz w:val="24"/>
                <w:szCs w:val="24"/>
              </w:rPr>
            </w:pPr>
            <w:r w:rsidRPr="00850257">
              <w:rPr>
                <w:b/>
                <w:sz w:val="24"/>
                <w:szCs w:val="24"/>
              </w:rPr>
              <w:t>Program-Specific Courses</w:t>
            </w:r>
          </w:p>
        </w:tc>
        <w:tc>
          <w:tcPr>
            <w:tcW w:w="2430" w:type="dxa"/>
            <w:shd w:val="clear" w:color="auto" w:fill="D9D9D9" w:themeFill="background1" w:themeFillShade="D9"/>
          </w:tcPr>
          <w:p w:rsidR="00E55E3D" w:rsidRDefault="00E55E3D" w:rsidP="00850257">
            <w:pPr>
              <w:tabs>
                <w:tab w:val="left" w:pos="1425"/>
              </w:tabs>
              <w:rPr>
                <w:b/>
                <w:sz w:val="24"/>
                <w:szCs w:val="24"/>
              </w:rPr>
            </w:pPr>
            <w:r>
              <w:rPr>
                <w:b/>
                <w:sz w:val="24"/>
                <w:szCs w:val="24"/>
              </w:rPr>
              <w:t>PLO #1:</w:t>
            </w:r>
            <w:r>
              <w:rPr>
                <w:rStyle w:val="Strong"/>
              </w:rPr>
              <w:t xml:space="preserve"> </w:t>
            </w:r>
          </w:p>
          <w:p w:rsidR="00E55E3D" w:rsidRPr="00D456A7" w:rsidRDefault="009412DF" w:rsidP="009412DF">
            <w:pPr>
              <w:tabs>
                <w:tab w:val="left" w:pos="1425"/>
              </w:tabs>
              <w:rPr>
                <w:b/>
                <w:sz w:val="20"/>
                <w:szCs w:val="20"/>
              </w:rPr>
            </w:pPr>
            <w:r>
              <w:rPr>
                <w:rFonts w:cs="Tahoma"/>
                <w:color w:val="000000"/>
                <w:sz w:val="20"/>
                <w:szCs w:val="20"/>
              </w:rPr>
              <w:t xml:space="preserve">Student will apply </w:t>
            </w:r>
            <w:r w:rsidRPr="00D456A7">
              <w:rPr>
                <w:rFonts w:cs="Tahoma"/>
                <w:color w:val="000000"/>
                <w:sz w:val="20"/>
                <w:szCs w:val="20"/>
              </w:rPr>
              <w:t>funeral</w:t>
            </w:r>
            <w:r w:rsidR="00E55E3D" w:rsidRPr="00D456A7">
              <w:rPr>
                <w:rFonts w:cs="Tahoma"/>
                <w:color w:val="000000"/>
                <w:sz w:val="20"/>
                <w:szCs w:val="20"/>
              </w:rPr>
              <w:t xml:space="preserve"> directing clinical</w:t>
            </w:r>
            <w:r>
              <w:rPr>
                <w:rFonts w:cs="Tahoma"/>
                <w:color w:val="000000"/>
                <w:sz w:val="20"/>
                <w:szCs w:val="20"/>
              </w:rPr>
              <w:t xml:space="preserve"> skills </w:t>
            </w:r>
            <w:r w:rsidRPr="00D456A7">
              <w:rPr>
                <w:rFonts w:cs="Tahoma"/>
                <w:color w:val="000000"/>
                <w:sz w:val="20"/>
                <w:szCs w:val="20"/>
              </w:rPr>
              <w:t>that provide</w:t>
            </w:r>
            <w:r w:rsidR="00E55E3D" w:rsidRPr="00D456A7">
              <w:rPr>
                <w:rFonts w:cs="Tahoma"/>
                <w:color w:val="000000"/>
                <w:sz w:val="20"/>
                <w:szCs w:val="20"/>
              </w:rPr>
              <w:t xml:space="preserve"> hands-on training in the day to day operations of a funeral director.</w:t>
            </w:r>
          </w:p>
        </w:tc>
        <w:tc>
          <w:tcPr>
            <w:tcW w:w="2340" w:type="dxa"/>
            <w:shd w:val="clear" w:color="auto" w:fill="D9D9D9" w:themeFill="background1" w:themeFillShade="D9"/>
          </w:tcPr>
          <w:p w:rsidR="00E55E3D" w:rsidRDefault="00E55E3D" w:rsidP="00850257">
            <w:pPr>
              <w:tabs>
                <w:tab w:val="left" w:pos="1425"/>
              </w:tabs>
              <w:rPr>
                <w:b/>
                <w:sz w:val="24"/>
                <w:szCs w:val="24"/>
              </w:rPr>
            </w:pPr>
            <w:r w:rsidRPr="00850257">
              <w:rPr>
                <w:b/>
                <w:sz w:val="24"/>
                <w:szCs w:val="24"/>
              </w:rPr>
              <w:t>PLO #2:</w:t>
            </w:r>
            <w:r>
              <w:t xml:space="preserve"> </w:t>
            </w:r>
          </w:p>
          <w:p w:rsidR="00E55E3D" w:rsidRPr="00D456A7" w:rsidRDefault="00E55E3D" w:rsidP="00850257">
            <w:pPr>
              <w:tabs>
                <w:tab w:val="left" w:pos="1425"/>
              </w:tabs>
              <w:rPr>
                <w:b/>
                <w:sz w:val="20"/>
                <w:szCs w:val="20"/>
              </w:rPr>
            </w:pPr>
            <w:r w:rsidRPr="00D456A7">
              <w:rPr>
                <w:rFonts w:cs="Tahoma"/>
                <w:color w:val="000000"/>
                <w:sz w:val="20"/>
                <w:szCs w:val="20"/>
              </w:rPr>
              <w:t xml:space="preserve">Student will </w:t>
            </w:r>
            <w:r w:rsidR="009412DF">
              <w:rPr>
                <w:rFonts w:cs="Tahoma"/>
                <w:color w:val="000000"/>
                <w:sz w:val="20"/>
                <w:szCs w:val="20"/>
              </w:rPr>
              <w:t>apply</w:t>
            </w:r>
            <w:r w:rsidRPr="00D456A7">
              <w:rPr>
                <w:rFonts w:cs="Tahoma"/>
                <w:color w:val="000000"/>
                <w:sz w:val="20"/>
                <w:szCs w:val="20"/>
              </w:rPr>
              <w:t xml:space="preserve"> embalming clinical</w:t>
            </w:r>
            <w:r w:rsidR="009412DF">
              <w:rPr>
                <w:rFonts w:cs="Tahoma"/>
                <w:color w:val="000000"/>
                <w:sz w:val="20"/>
                <w:szCs w:val="20"/>
              </w:rPr>
              <w:t xml:space="preserve"> skills</w:t>
            </w:r>
            <w:r w:rsidRPr="00D456A7">
              <w:rPr>
                <w:rFonts w:cs="Tahoma"/>
                <w:color w:val="000000"/>
                <w:sz w:val="20"/>
                <w:szCs w:val="20"/>
              </w:rPr>
              <w:t xml:space="preserve"> that provide hands-on training for embalming a deceased body.</w:t>
            </w:r>
          </w:p>
          <w:p w:rsidR="00E55E3D" w:rsidRPr="00850257" w:rsidRDefault="00E55E3D" w:rsidP="00850257">
            <w:pPr>
              <w:tabs>
                <w:tab w:val="left" w:pos="1425"/>
              </w:tabs>
              <w:rPr>
                <w:b/>
                <w:sz w:val="24"/>
                <w:szCs w:val="24"/>
              </w:rPr>
            </w:pPr>
          </w:p>
        </w:tc>
        <w:tc>
          <w:tcPr>
            <w:tcW w:w="2430" w:type="dxa"/>
            <w:shd w:val="clear" w:color="auto" w:fill="D9D9D9" w:themeFill="background1" w:themeFillShade="D9"/>
          </w:tcPr>
          <w:p w:rsidR="00E55E3D" w:rsidRPr="00850257" w:rsidRDefault="00E55E3D" w:rsidP="00850257">
            <w:pPr>
              <w:tabs>
                <w:tab w:val="left" w:pos="1425"/>
              </w:tabs>
              <w:rPr>
                <w:b/>
                <w:sz w:val="24"/>
                <w:szCs w:val="24"/>
              </w:rPr>
            </w:pPr>
            <w:r w:rsidRPr="00850257">
              <w:rPr>
                <w:b/>
                <w:sz w:val="24"/>
                <w:szCs w:val="24"/>
              </w:rPr>
              <w:t>PLO #3:</w:t>
            </w:r>
          </w:p>
          <w:p w:rsidR="00E55E3D" w:rsidRPr="00D456A7" w:rsidRDefault="00E55E3D" w:rsidP="004B7D77">
            <w:pPr>
              <w:tabs>
                <w:tab w:val="left" w:pos="1425"/>
              </w:tabs>
              <w:rPr>
                <w:sz w:val="20"/>
                <w:szCs w:val="20"/>
              </w:rPr>
            </w:pPr>
            <w:r w:rsidRPr="00D456A7">
              <w:rPr>
                <w:sz w:val="20"/>
                <w:szCs w:val="20"/>
              </w:rPr>
              <w:t>Stu</w:t>
            </w:r>
            <w:r>
              <w:rPr>
                <w:sz w:val="20"/>
                <w:szCs w:val="20"/>
              </w:rPr>
              <w:t>dent will demonstrate knowledge</w:t>
            </w:r>
            <w:r w:rsidRPr="00D456A7">
              <w:rPr>
                <w:sz w:val="20"/>
                <w:szCs w:val="20"/>
              </w:rPr>
              <w:t xml:space="preserve"> of funeral merchandise to facilitate communications with colleagues, sales representative and the public.</w:t>
            </w:r>
          </w:p>
        </w:tc>
      </w:tr>
      <w:tr w:rsidR="00E55E3D" w:rsidRPr="00850257" w:rsidTr="00455E88">
        <w:tc>
          <w:tcPr>
            <w:tcW w:w="3685" w:type="dxa"/>
          </w:tcPr>
          <w:p w:rsidR="00E55E3D" w:rsidRPr="00435E78" w:rsidRDefault="00E55E3D" w:rsidP="00AC6C45">
            <w:pPr>
              <w:tabs>
                <w:tab w:val="left" w:pos="1425"/>
              </w:tabs>
              <w:ind w:right="113"/>
              <w:rPr>
                <w:b/>
                <w:sz w:val="20"/>
                <w:szCs w:val="20"/>
              </w:rPr>
            </w:pPr>
            <w:r w:rsidRPr="00435E78">
              <w:rPr>
                <w:b/>
                <w:sz w:val="20"/>
                <w:szCs w:val="20"/>
              </w:rPr>
              <w:t>MRTS 1211 History of Mortuary Science</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I</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1301 Contemporary Funeral Service Practices</w:t>
            </w:r>
          </w:p>
        </w:tc>
        <w:tc>
          <w:tcPr>
            <w:tcW w:w="2430" w:type="dxa"/>
          </w:tcPr>
          <w:p w:rsidR="00E55E3D" w:rsidRPr="00435E78" w:rsidRDefault="00E55E3D" w:rsidP="00850257">
            <w:pPr>
              <w:tabs>
                <w:tab w:val="left" w:pos="1425"/>
              </w:tabs>
              <w:rPr>
                <w:b/>
                <w:sz w:val="20"/>
                <w:szCs w:val="20"/>
              </w:rPr>
            </w:pPr>
            <w:r w:rsidRPr="00435E78">
              <w:rPr>
                <w:b/>
                <w:sz w:val="20"/>
                <w:szCs w:val="20"/>
              </w:rPr>
              <w:t>I,D</w:t>
            </w: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I,D,M</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1342 Mortuary Management I</w:t>
            </w:r>
          </w:p>
        </w:tc>
        <w:tc>
          <w:tcPr>
            <w:tcW w:w="2430" w:type="dxa"/>
          </w:tcPr>
          <w:p w:rsidR="00E55E3D" w:rsidRPr="00435E78" w:rsidRDefault="00E55E3D" w:rsidP="00850257">
            <w:pPr>
              <w:tabs>
                <w:tab w:val="left" w:pos="1425"/>
              </w:tabs>
              <w:rPr>
                <w:b/>
                <w:sz w:val="20"/>
                <w:szCs w:val="20"/>
              </w:rPr>
            </w:pPr>
            <w:r w:rsidRPr="00435E78">
              <w:rPr>
                <w:b/>
                <w:sz w:val="20"/>
                <w:szCs w:val="20"/>
              </w:rPr>
              <w:t>D</w:t>
            </w: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I,D</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2342 Mortuary Management II</w:t>
            </w:r>
          </w:p>
        </w:tc>
        <w:tc>
          <w:tcPr>
            <w:tcW w:w="2430" w:type="dxa"/>
          </w:tcPr>
          <w:p w:rsidR="00E55E3D" w:rsidRPr="00435E78" w:rsidRDefault="00E55E3D" w:rsidP="00850257">
            <w:pPr>
              <w:tabs>
                <w:tab w:val="left" w:pos="1425"/>
              </w:tabs>
              <w:rPr>
                <w:b/>
                <w:sz w:val="20"/>
                <w:szCs w:val="20"/>
              </w:rPr>
            </w:pPr>
            <w:r w:rsidRPr="00435E78">
              <w:rPr>
                <w:b/>
                <w:sz w:val="20"/>
                <w:szCs w:val="20"/>
              </w:rPr>
              <w:t>D</w:t>
            </w: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I,D</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2335 Mortuary Jurisprudence</w:t>
            </w:r>
          </w:p>
        </w:tc>
        <w:tc>
          <w:tcPr>
            <w:tcW w:w="2430" w:type="dxa"/>
          </w:tcPr>
          <w:p w:rsidR="00E55E3D" w:rsidRPr="00435E78" w:rsidRDefault="00E55E3D" w:rsidP="00850257">
            <w:pPr>
              <w:tabs>
                <w:tab w:val="left" w:pos="1425"/>
              </w:tabs>
              <w:rPr>
                <w:b/>
                <w:sz w:val="20"/>
                <w:szCs w:val="20"/>
              </w:rPr>
            </w:pPr>
            <w:r w:rsidRPr="00435E78">
              <w:rPr>
                <w:b/>
                <w:sz w:val="20"/>
                <w:szCs w:val="20"/>
              </w:rPr>
              <w:t>D</w:t>
            </w:r>
          </w:p>
        </w:tc>
        <w:tc>
          <w:tcPr>
            <w:tcW w:w="2340" w:type="dxa"/>
          </w:tcPr>
          <w:p w:rsidR="00E55E3D" w:rsidRPr="00435E78" w:rsidRDefault="00E55E3D" w:rsidP="00850257">
            <w:pPr>
              <w:tabs>
                <w:tab w:val="left" w:pos="1425"/>
              </w:tabs>
              <w:rPr>
                <w:b/>
                <w:sz w:val="20"/>
                <w:szCs w:val="20"/>
              </w:rPr>
            </w:pPr>
            <w:r w:rsidRPr="00435E78">
              <w:rPr>
                <w:b/>
                <w:sz w:val="20"/>
                <w:szCs w:val="20"/>
              </w:rPr>
              <w:t>D</w:t>
            </w:r>
          </w:p>
        </w:tc>
        <w:tc>
          <w:tcPr>
            <w:tcW w:w="2430" w:type="dxa"/>
          </w:tcPr>
          <w:p w:rsidR="00E55E3D" w:rsidRPr="00435E78" w:rsidRDefault="00E55E3D" w:rsidP="00850257">
            <w:pPr>
              <w:tabs>
                <w:tab w:val="left" w:pos="1425"/>
              </w:tabs>
              <w:rPr>
                <w:b/>
                <w:sz w:val="20"/>
                <w:szCs w:val="20"/>
              </w:rPr>
            </w:pPr>
            <w:r w:rsidRPr="00435E78">
              <w:rPr>
                <w:b/>
                <w:sz w:val="20"/>
                <w:szCs w:val="20"/>
              </w:rPr>
              <w:t>I,D</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SOCI 1371 Sociology of Death &amp; Dying</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I</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1310 Funeral Service Clinical Orientation</w:t>
            </w:r>
          </w:p>
        </w:tc>
        <w:tc>
          <w:tcPr>
            <w:tcW w:w="2430" w:type="dxa"/>
          </w:tcPr>
          <w:p w:rsidR="00E55E3D" w:rsidRPr="00435E78" w:rsidRDefault="00E55E3D" w:rsidP="00850257">
            <w:pPr>
              <w:tabs>
                <w:tab w:val="left" w:pos="1425"/>
              </w:tabs>
              <w:rPr>
                <w:b/>
                <w:sz w:val="20"/>
                <w:szCs w:val="20"/>
              </w:rPr>
            </w:pPr>
            <w:r w:rsidRPr="00435E78">
              <w:rPr>
                <w:b/>
                <w:sz w:val="20"/>
                <w:szCs w:val="20"/>
              </w:rPr>
              <w:t>I</w:t>
            </w:r>
          </w:p>
        </w:tc>
        <w:tc>
          <w:tcPr>
            <w:tcW w:w="2340" w:type="dxa"/>
          </w:tcPr>
          <w:p w:rsidR="00E55E3D" w:rsidRPr="00435E78" w:rsidRDefault="00E55E3D" w:rsidP="00850257">
            <w:pPr>
              <w:tabs>
                <w:tab w:val="left" w:pos="1425"/>
              </w:tabs>
              <w:rPr>
                <w:b/>
                <w:sz w:val="20"/>
                <w:szCs w:val="20"/>
              </w:rPr>
            </w:pPr>
            <w:r w:rsidRPr="00435E78">
              <w:rPr>
                <w:b/>
                <w:sz w:val="20"/>
                <w:szCs w:val="20"/>
              </w:rPr>
              <w:t>I</w:t>
            </w:r>
          </w:p>
        </w:tc>
        <w:tc>
          <w:tcPr>
            <w:tcW w:w="2430" w:type="dxa"/>
          </w:tcPr>
          <w:p w:rsidR="00E55E3D" w:rsidRPr="00435E78" w:rsidRDefault="00E55E3D" w:rsidP="00850257">
            <w:pPr>
              <w:tabs>
                <w:tab w:val="left" w:pos="1425"/>
              </w:tabs>
              <w:rPr>
                <w:b/>
                <w:sz w:val="20"/>
                <w:szCs w:val="20"/>
              </w:rPr>
            </w:pPr>
            <w:r w:rsidRPr="00435E78">
              <w:rPr>
                <w:b/>
                <w:sz w:val="20"/>
                <w:szCs w:val="20"/>
              </w:rPr>
              <w:t>I</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1260 Clinical, Funeral Service and Mortuary Science –General (Funeral Directing)</w:t>
            </w:r>
          </w:p>
        </w:tc>
        <w:tc>
          <w:tcPr>
            <w:tcW w:w="2430" w:type="dxa"/>
          </w:tcPr>
          <w:p w:rsidR="00E55E3D" w:rsidRPr="00435E78" w:rsidRDefault="00E55E3D" w:rsidP="00850257">
            <w:pPr>
              <w:tabs>
                <w:tab w:val="left" w:pos="1425"/>
              </w:tabs>
              <w:rPr>
                <w:b/>
                <w:sz w:val="20"/>
                <w:szCs w:val="20"/>
              </w:rPr>
            </w:pPr>
            <w:r w:rsidRPr="00435E78">
              <w:rPr>
                <w:b/>
                <w:sz w:val="20"/>
                <w:szCs w:val="20"/>
              </w:rPr>
              <w:t>D,M</w:t>
            </w: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D</w:t>
            </w:r>
          </w:p>
        </w:tc>
      </w:tr>
      <w:tr w:rsidR="00E55E3D" w:rsidRPr="00850257" w:rsidTr="00455E88">
        <w:tc>
          <w:tcPr>
            <w:tcW w:w="3685" w:type="dxa"/>
          </w:tcPr>
          <w:p w:rsidR="00E55E3D" w:rsidRPr="00435E78" w:rsidRDefault="00E55E3D" w:rsidP="006B3524">
            <w:pPr>
              <w:tabs>
                <w:tab w:val="left" w:pos="1425"/>
              </w:tabs>
              <w:rPr>
                <w:b/>
                <w:sz w:val="20"/>
                <w:szCs w:val="20"/>
              </w:rPr>
            </w:pPr>
            <w:r w:rsidRPr="00435E78">
              <w:rPr>
                <w:b/>
                <w:sz w:val="20"/>
                <w:szCs w:val="20"/>
              </w:rPr>
              <w:t>MRTS 2260 Clinical, Funeral Service and Mortuary Science –General (Embalming)</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D,M</w:t>
            </w:r>
          </w:p>
        </w:tc>
        <w:tc>
          <w:tcPr>
            <w:tcW w:w="2430" w:type="dxa"/>
          </w:tcPr>
          <w:p w:rsidR="00E55E3D" w:rsidRPr="00435E78" w:rsidRDefault="00E55E3D" w:rsidP="00850257">
            <w:pPr>
              <w:tabs>
                <w:tab w:val="left" w:pos="1425"/>
              </w:tabs>
              <w:rPr>
                <w:b/>
                <w:sz w:val="20"/>
                <w:szCs w:val="20"/>
              </w:rPr>
            </w:pPr>
            <w:r w:rsidRPr="00435E78">
              <w:rPr>
                <w:b/>
                <w:sz w:val="20"/>
                <w:szCs w:val="20"/>
              </w:rPr>
              <w:t>D</w:t>
            </w: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2244 Technical Procedures I</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I,D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2246 Technical Procedures II</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I, 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 xml:space="preserve">MRTS 1225 </w:t>
            </w:r>
            <w:proofErr w:type="spellStart"/>
            <w:r w:rsidRPr="00435E78">
              <w:rPr>
                <w:b/>
                <w:sz w:val="20"/>
                <w:szCs w:val="20"/>
              </w:rPr>
              <w:t>Thanatochemistry</w:t>
            </w:r>
            <w:proofErr w:type="spellEnd"/>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2432 Human Anatomy</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SCIT 1313 Workplace Microbiology</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HPRS 2301 Pathophysiology</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r w:rsidRPr="00435E78">
              <w:rPr>
                <w:b/>
                <w:sz w:val="20"/>
                <w:szCs w:val="20"/>
              </w:rPr>
              <w:t>D</w:t>
            </w:r>
          </w:p>
        </w:tc>
        <w:tc>
          <w:tcPr>
            <w:tcW w:w="2430" w:type="dxa"/>
          </w:tcPr>
          <w:p w:rsidR="00E55E3D" w:rsidRPr="00435E78" w:rsidRDefault="00E55E3D" w:rsidP="00850257">
            <w:pPr>
              <w:tabs>
                <w:tab w:val="left" w:pos="1425"/>
              </w:tabs>
              <w:rPr>
                <w:b/>
                <w:sz w:val="20"/>
                <w:szCs w:val="20"/>
              </w:rPr>
            </w:pPr>
          </w:p>
        </w:tc>
      </w:tr>
      <w:tr w:rsidR="00E55E3D" w:rsidRPr="00850257" w:rsidTr="00455E88">
        <w:tc>
          <w:tcPr>
            <w:tcW w:w="3685" w:type="dxa"/>
          </w:tcPr>
          <w:p w:rsidR="00E55E3D" w:rsidRPr="00435E78" w:rsidRDefault="00E55E3D" w:rsidP="00850257">
            <w:pPr>
              <w:tabs>
                <w:tab w:val="left" w:pos="1425"/>
              </w:tabs>
              <w:rPr>
                <w:b/>
                <w:sz w:val="20"/>
                <w:szCs w:val="20"/>
              </w:rPr>
            </w:pPr>
            <w:r w:rsidRPr="00435E78">
              <w:rPr>
                <w:b/>
                <w:sz w:val="20"/>
                <w:szCs w:val="20"/>
              </w:rPr>
              <w:t>MRTS 1291 Special Topics in Mortuary Science (National Board Review – Capstone)</w:t>
            </w:r>
          </w:p>
        </w:tc>
        <w:tc>
          <w:tcPr>
            <w:tcW w:w="2430" w:type="dxa"/>
          </w:tcPr>
          <w:p w:rsidR="00E55E3D" w:rsidRPr="00435E78" w:rsidRDefault="00E55E3D" w:rsidP="00850257">
            <w:pPr>
              <w:tabs>
                <w:tab w:val="left" w:pos="1425"/>
              </w:tabs>
              <w:rPr>
                <w:b/>
                <w:sz w:val="20"/>
                <w:szCs w:val="20"/>
              </w:rPr>
            </w:pPr>
          </w:p>
        </w:tc>
        <w:tc>
          <w:tcPr>
            <w:tcW w:w="2340" w:type="dxa"/>
          </w:tcPr>
          <w:p w:rsidR="00E55E3D" w:rsidRPr="00435E78" w:rsidRDefault="00E55E3D" w:rsidP="00850257">
            <w:pPr>
              <w:tabs>
                <w:tab w:val="left" w:pos="1425"/>
              </w:tabs>
              <w:rPr>
                <w:b/>
                <w:sz w:val="20"/>
                <w:szCs w:val="20"/>
              </w:rPr>
            </w:pPr>
          </w:p>
        </w:tc>
        <w:tc>
          <w:tcPr>
            <w:tcW w:w="2430" w:type="dxa"/>
          </w:tcPr>
          <w:p w:rsidR="00E55E3D" w:rsidRPr="00435E78" w:rsidRDefault="00E55E3D" w:rsidP="00850257">
            <w:pPr>
              <w:tabs>
                <w:tab w:val="left" w:pos="1425"/>
              </w:tabs>
              <w:rPr>
                <w:b/>
                <w:sz w:val="20"/>
                <w:szCs w:val="20"/>
              </w:rPr>
            </w:pPr>
            <w:r w:rsidRPr="00435E78">
              <w:rPr>
                <w:b/>
                <w:sz w:val="20"/>
                <w:szCs w:val="20"/>
              </w:rPr>
              <w:t>M</w:t>
            </w:r>
          </w:p>
        </w:tc>
      </w:tr>
    </w:tbl>
    <w:p w:rsid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AC6C45" w:rsidRDefault="00AC6C45" w:rsidP="00AC6C45">
      <w:pPr>
        <w:rPr>
          <w:b/>
          <w:sz w:val="24"/>
          <w:szCs w:val="24"/>
        </w:rPr>
      </w:pPr>
    </w:p>
    <w:tbl>
      <w:tblPr>
        <w:tblStyle w:val="TableGrid"/>
        <w:tblW w:w="10795" w:type="dxa"/>
        <w:tblLayout w:type="fixed"/>
        <w:tblLook w:val="04A0" w:firstRow="1" w:lastRow="0" w:firstColumn="1" w:lastColumn="0" w:noHBand="0" w:noVBand="1"/>
      </w:tblPr>
      <w:tblGrid>
        <w:gridCol w:w="3685"/>
        <w:gridCol w:w="1800"/>
        <w:gridCol w:w="1710"/>
        <w:gridCol w:w="1710"/>
        <w:gridCol w:w="1890"/>
      </w:tblGrid>
      <w:tr w:rsidR="00AC6C45" w:rsidRPr="00850257" w:rsidTr="00704449">
        <w:trPr>
          <w:trHeight w:val="350"/>
        </w:trPr>
        <w:tc>
          <w:tcPr>
            <w:tcW w:w="10795" w:type="dxa"/>
            <w:gridSpan w:val="5"/>
            <w:shd w:val="clear" w:color="auto" w:fill="FFFFFF" w:themeFill="background1"/>
          </w:tcPr>
          <w:p w:rsidR="00081BDE" w:rsidRPr="00704449" w:rsidRDefault="00AC6C45" w:rsidP="00704449">
            <w:r w:rsidRPr="00A54415">
              <w:rPr>
                <w:b/>
                <w:sz w:val="24"/>
                <w:szCs w:val="24"/>
              </w:rPr>
              <w:lastRenderedPageBreak/>
              <w:t>Goal #2:</w:t>
            </w:r>
            <w:r>
              <w:t xml:space="preserve"> </w:t>
            </w:r>
            <w:r w:rsidRPr="00435E78">
              <w:t xml:space="preserve">To graduate students who successfully </w:t>
            </w:r>
            <w:r w:rsidR="00081BDE" w:rsidRPr="00435E78">
              <w:t>demonstrate</w:t>
            </w:r>
            <w:r w:rsidRPr="00435E78">
              <w:t xml:space="preserve"> every phase of </w:t>
            </w:r>
            <w:r w:rsidR="00081BDE" w:rsidRPr="00435E78">
              <w:t xml:space="preserve">the </w:t>
            </w:r>
            <w:r w:rsidRPr="00435E78">
              <w:t>funeral service</w:t>
            </w:r>
            <w:r w:rsidR="0058490F" w:rsidRPr="00435E78">
              <w:t xml:space="preserve">. </w:t>
            </w:r>
          </w:p>
        </w:tc>
      </w:tr>
      <w:tr w:rsidR="00AC6C45" w:rsidRPr="00850257" w:rsidTr="00D551EF">
        <w:trPr>
          <w:trHeight w:val="1052"/>
        </w:trPr>
        <w:tc>
          <w:tcPr>
            <w:tcW w:w="3685" w:type="dxa"/>
            <w:shd w:val="clear" w:color="auto" w:fill="D9D9D9" w:themeFill="background1" w:themeFillShade="D9"/>
          </w:tcPr>
          <w:p w:rsidR="00AC6C45" w:rsidRPr="00850257" w:rsidRDefault="00AC6C45" w:rsidP="008E4564">
            <w:pPr>
              <w:tabs>
                <w:tab w:val="left" w:pos="1425"/>
              </w:tabs>
              <w:rPr>
                <w:b/>
                <w:sz w:val="24"/>
                <w:szCs w:val="24"/>
              </w:rPr>
            </w:pPr>
            <w:r w:rsidRPr="00850257">
              <w:rPr>
                <w:b/>
                <w:sz w:val="24"/>
                <w:szCs w:val="24"/>
              </w:rPr>
              <w:t>Program-Specific Courses</w:t>
            </w:r>
          </w:p>
        </w:tc>
        <w:tc>
          <w:tcPr>
            <w:tcW w:w="1800" w:type="dxa"/>
            <w:shd w:val="clear" w:color="auto" w:fill="D9D9D9" w:themeFill="background1" w:themeFillShade="D9"/>
          </w:tcPr>
          <w:p w:rsidR="00AC6C45" w:rsidRDefault="00AC6C45" w:rsidP="008E4564">
            <w:pPr>
              <w:tabs>
                <w:tab w:val="left" w:pos="1425"/>
              </w:tabs>
              <w:rPr>
                <w:b/>
                <w:sz w:val="24"/>
                <w:szCs w:val="24"/>
              </w:rPr>
            </w:pPr>
            <w:r>
              <w:rPr>
                <w:b/>
                <w:sz w:val="24"/>
                <w:szCs w:val="24"/>
              </w:rPr>
              <w:t>PLO #1:</w:t>
            </w:r>
            <w:r>
              <w:rPr>
                <w:rStyle w:val="Strong"/>
              </w:rPr>
              <w:t xml:space="preserve"> </w:t>
            </w:r>
          </w:p>
          <w:p w:rsidR="00AC6C45" w:rsidRPr="00E55E3D" w:rsidRDefault="00E55E3D" w:rsidP="008E4564">
            <w:pPr>
              <w:tabs>
                <w:tab w:val="left" w:pos="1425"/>
              </w:tabs>
              <w:rPr>
                <w:sz w:val="20"/>
                <w:szCs w:val="20"/>
              </w:rPr>
            </w:pPr>
            <w:r w:rsidRPr="00E55E3D">
              <w:rPr>
                <w:sz w:val="20"/>
                <w:szCs w:val="20"/>
              </w:rPr>
              <w:t>Student will demonstrate an understanding of the primary responsibilities of the funeral director.</w:t>
            </w:r>
          </w:p>
        </w:tc>
        <w:tc>
          <w:tcPr>
            <w:tcW w:w="1710" w:type="dxa"/>
            <w:shd w:val="clear" w:color="auto" w:fill="D9D9D9" w:themeFill="background1" w:themeFillShade="D9"/>
          </w:tcPr>
          <w:p w:rsidR="00AC6C45" w:rsidRDefault="00AC6C45" w:rsidP="008E4564">
            <w:pPr>
              <w:tabs>
                <w:tab w:val="left" w:pos="1425"/>
              </w:tabs>
              <w:rPr>
                <w:b/>
                <w:sz w:val="24"/>
                <w:szCs w:val="24"/>
              </w:rPr>
            </w:pPr>
            <w:r w:rsidRPr="00850257">
              <w:rPr>
                <w:b/>
                <w:sz w:val="24"/>
                <w:szCs w:val="24"/>
              </w:rPr>
              <w:t>PLO #2:</w:t>
            </w:r>
            <w:r>
              <w:t xml:space="preserve"> </w:t>
            </w:r>
          </w:p>
          <w:p w:rsidR="00AC6C45" w:rsidRPr="00E55E3D" w:rsidRDefault="00E55E3D" w:rsidP="00533568">
            <w:pPr>
              <w:tabs>
                <w:tab w:val="left" w:pos="1425"/>
              </w:tabs>
              <w:rPr>
                <w:sz w:val="20"/>
                <w:szCs w:val="20"/>
              </w:rPr>
            </w:pPr>
            <w:r w:rsidRPr="00E55E3D">
              <w:rPr>
                <w:sz w:val="20"/>
                <w:szCs w:val="20"/>
              </w:rPr>
              <w:t>Student will demonstrate a knowledge of the historical roots of some funeral service practices and its effect on today’s funeral service.</w:t>
            </w:r>
          </w:p>
        </w:tc>
        <w:tc>
          <w:tcPr>
            <w:tcW w:w="1710" w:type="dxa"/>
            <w:shd w:val="clear" w:color="auto" w:fill="D9D9D9" w:themeFill="background1" w:themeFillShade="D9"/>
          </w:tcPr>
          <w:p w:rsidR="00AC6C45" w:rsidRPr="00850257" w:rsidRDefault="00AC6C45" w:rsidP="008E4564">
            <w:pPr>
              <w:tabs>
                <w:tab w:val="left" w:pos="1425"/>
              </w:tabs>
              <w:rPr>
                <w:b/>
                <w:sz w:val="24"/>
                <w:szCs w:val="24"/>
              </w:rPr>
            </w:pPr>
            <w:r w:rsidRPr="00850257">
              <w:rPr>
                <w:b/>
                <w:sz w:val="24"/>
                <w:szCs w:val="24"/>
              </w:rPr>
              <w:t>PLO #3:</w:t>
            </w:r>
          </w:p>
          <w:p w:rsidR="00AC6C45" w:rsidRPr="00E55E3D" w:rsidRDefault="00533568" w:rsidP="008E4564">
            <w:pPr>
              <w:tabs>
                <w:tab w:val="left" w:pos="1425"/>
              </w:tabs>
              <w:rPr>
                <w:sz w:val="20"/>
                <w:szCs w:val="20"/>
              </w:rPr>
            </w:pPr>
            <w:r w:rsidRPr="00E55E3D">
              <w:rPr>
                <w:sz w:val="20"/>
                <w:szCs w:val="20"/>
              </w:rPr>
              <w:t>Students will show proficiency in raising vessels, mixing fluids, injecting fluids, aspiration, suturing incisions, posing features and overall proficiency in embalming.</w:t>
            </w:r>
          </w:p>
        </w:tc>
        <w:tc>
          <w:tcPr>
            <w:tcW w:w="1890" w:type="dxa"/>
            <w:shd w:val="clear" w:color="auto" w:fill="D9D9D9" w:themeFill="background1" w:themeFillShade="D9"/>
          </w:tcPr>
          <w:p w:rsidR="00AC6C45" w:rsidRDefault="00AC6C45" w:rsidP="008E4564">
            <w:pPr>
              <w:tabs>
                <w:tab w:val="left" w:pos="1425"/>
              </w:tabs>
            </w:pPr>
            <w:r w:rsidRPr="00850257">
              <w:rPr>
                <w:b/>
                <w:sz w:val="24"/>
                <w:szCs w:val="24"/>
              </w:rPr>
              <w:t>PLO #4:</w:t>
            </w:r>
            <w:r>
              <w:t xml:space="preserve"> </w:t>
            </w:r>
          </w:p>
          <w:p w:rsidR="00533568" w:rsidRPr="00E55E3D" w:rsidRDefault="00533568" w:rsidP="00533568">
            <w:pPr>
              <w:tabs>
                <w:tab w:val="left" w:pos="1425"/>
              </w:tabs>
              <w:rPr>
                <w:sz w:val="20"/>
                <w:szCs w:val="20"/>
              </w:rPr>
            </w:pPr>
            <w:r w:rsidRPr="00E55E3D">
              <w:rPr>
                <w:sz w:val="20"/>
                <w:szCs w:val="20"/>
              </w:rPr>
              <w:t xml:space="preserve">Students will participate in on-campus Restorative Art Lab as part of online RA course where its principles are practiced in a laboratory setting. </w:t>
            </w:r>
          </w:p>
          <w:p w:rsidR="00AC6C45" w:rsidRPr="00850257" w:rsidRDefault="00AC6C45" w:rsidP="00D551EF">
            <w:pPr>
              <w:tabs>
                <w:tab w:val="left" w:pos="1425"/>
              </w:tabs>
              <w:rPr>
                <w:b/>
                <w:sz w:val="24"/>
                <w:szCs w:val="24"/>
              </w:rPr>
            </w:pPr>
          </w:p>
        </w:tc>
      </w:tr>
      <w:tr w:rsidR="00AC6C45" w:rsidRPr="00850257" w:rsidTr="00D551EF">
        <w:tc>
          <w:tcPr>
            <w:tcW w:w="3685" w:type="dxa"/>
          </w:tcPr>
          <w:p w:rsidR="00AC6C45" w:rsidRPr="00435E78" w:rsidRDefault="00AC6C45" w:rsidP="008E4564">
            <w:pPr>
              <w:tabs>
                <w:tab w:val="left" w:pos="1425"/>
              </w:tabs>
              <w:ind w:right="113"/>
              <w:rPr>
                <w:b/>
                <w:sz w:val="20"/>
                <w:szCs w:val="20"/>
              </w:rPr>
            </w:pPr>
            <w:r w:rsidRPr="00435E78">
              <w:rPr>
                <w:b/>
                <w:sz w:val="20"/>
                <w:szCs w:val="20"/>
              </w:rPr>
              <w:t>MRTS 1211 History of Mortuary Science</w:t>
            </w:r>
          </w:p>
        </w:tc>
        <w:tc>
          <w:tcPr>
            <w:tcW w:w="1800" w:type="dxa"/>
          </w:tcPr>
          <w:p w:rsidR="00AC6C45" w:rsidRPr="00435E78" w:rsidRDefault="00455E88" w:rsidP="008E4564">
            <w:pPr>
              <w:tabs>
                <w:tab w:val="left" w:pos="1425"/>
              </w:tabs>
              <w:rPr>
                <w:b/>
                <w:sz w:val="20"/>
                <w:szCs w:val="20"/>
              </w:rPr>
            </w:pPr>
            <w:r w:rsidRPr="00435E78">
              <w:rPr>
                <w:b/>
                <w:sz w:val="20"/>
                <w:szCs w:val="20"/>
              </w:rPr>
              <w:t>I</w:t>
            </w:r>
          </w:p>
        </w:tc>
        <w:tc>
          <w:tcPr>
            <w:tcW w:w="1710" w:type="dxa"/>
          </w:tcPr>
          <w:p w:rsidR="00AC6C45" w:rsidRPr="00435E78" w:rsidRDefault="00455E88"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1301 Contemporary Funeral Service Practices</w:t>
            </w:r>
          </w:p>
        </w:tc>
        <w:tc>
          <w:tcPr>
            <w:tcW w:w="1800" w:type="dxa"/>
          </w:tcPr>
          <w:p w:rsidR="00AC6C45" w:rsidRPr="00435E78" w:rsidRDefault="00455E88"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1342 Mortuary Management I</w:t>
            </w:r>
          </w:p>
        </w:tc>
        <w:tc>
          <w:tcPr>
            <w:tcW w:w="1800" w:type="dxa"/>
          </w:tcPr>
          <w:p w:rsidR="00AC6C45" w:rsidRPr="00435E78" w:rsidRDefault="00455E88"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2342 Mortuary Management II</w:t>
            </w:r>
          </w:p>
        </w:tc>
        <w:tc>
          <w:tcPr>
            <w:tcW w:w="1800" w:type="dxa"/>
          </w:tcPr>
          <w:p w:rsidR="00AC6C45" w:rsidRPr="00435E78" w:rsidRDefault="00455E88"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2335 Mortuary Jurisprudence</w:t>
            </w:r>
          </w:p>
        </w:tc>
        <w:tc>
          <w:tcPr>
            <w:tcW w:w="1800" w:type="dxa"/>
          </w:tcPr>
          <w:p w:rsidR="00AC6C45" w:rsidRPr="00435E78" w:rsidRDefault="00455E88"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SOCI 1371 Sociology of Death &amp; Dying</w:t>
            </w:r>
          </w:p>
        </w:tc>
        <w:tc>
          <w:tcPr>
            <w:tcW w:w="1800" w:type="dxa"/>
          </w:tcPr>
          <w:p w:rsidR="00AC6C45" w:rsidRPr="00435E78" w:rsidRDefault="00455E88" w:rsidP="008E4564">
            <w:pPr>
              <w:tabs>
                <w:tab w:val="left" w:pos="1425"/>
              </w:tabs>
              <w:rPr>
                <w:b/>
                <w:sz w:val="20"/>
                <w:szCs w:val="20"/>
              </w:rPr>
            </w:pPr>
            <w:r w:rsidRPr="00435E78">
              <w:rPr>
                <w:b/>
                <w:sz w:val="20"/>
                <w:szCs w:val="20"/>
              </w:rPr>
              <w:t>D</w:t>
            </w: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1310 Funeral Service Clinical Orientation</w:t>
            </w:r>
          </w:p>
        </w:tc>
        <w:tc>
          <w:tcPr>
            <w:tcW w:w="1800" w:type="dxa"/>
          </w:tcPr>
          <w:p w:rsidR="00AC6C45" w:rsidRPr="00435E78" w:rsidRDefault="00455E88" w:rsidP="008E4564">
            <w:pPr>
              <w:tabs>
                <w:tab w:val="left" w:pos="1425"/>
              </w:tabs>
              <w:rPr>
                <w:b/>
                <w:sz w:val="20"/>
                <w:szCs w:val="20"/>
              </w:rPr>
            </w:pPr>
            <w:r w:rsidRPr="00435E78">
              <w:rPr>
                <w:b/>
                <w:sz w:val="20"/>
                <w:szCs w:val="20"/>
              </w:rPr>
              <w:t>I</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I</w:t>
            </w:r>
          </w:p>
        </w:tc>
        <w:tc>
          <w:tcPr>
            <w:tcW w:w="1890" w:type="dxa"/>
          </w:tcPr>
          <w:p w:rsidR="00AC6C45" w:rsidRPr="00435E78" w:rsidRDefault="00455E88" w:rsidP="008E4564">
            <w:pPr>
              <w:tabs>
                <w:tab w:val="left" w:pos="1425"/>
              </w:tabs>
              <w:rPr>
                <w:b/>
                <w:sz w:val="20"/>
                <w:szCs w:val="20"/>
              </w:rPr>
            </w:pPr>
            <w:r w:rsidRPr="00435E78">
              <w:rPr>
                <w:b/>
                <w:sz w:val="20"/>
                <w:szCs w:val="20"/>
              </w:rPr>
              <w:t>I</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1260 Clinical, Funeral Service and Mortuary Science –General (Funeral Directing)</w:t>
            </w:r>
          </w:p>
        </w:tc>
        <w:tc>
          <w:tcPr>
            <w:tcW w:w="1800" w:type="dxa"/>
          </w:tcPr>
          <w:p w:rsidR="00AC6C45" w:rsidRPr="00435E78" w:rsidRDefault="00455E88"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2260 Clinical, Funeral Service and Mortuary Science –General (Embalming)</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D,M</w:t>
            </w:r>
          </w:p>
        </w:tc>
        <w:tc>
          <w:tcPr>
            <w:tcW w:w="1890" w:type="dxa"/>
          </w:tcPr>
          <w:p w:rsidR="00AC6C45" w:rsidRPr="00435E78" w:rsidRDefault="00455E88" w:rsidP="008E4564">
            <w:pPr>
              <w:tabs>
                <w:tab w:val="left" w:pos="1425"/>
              </w:tabs>
              <w:rPr>
                <w:b/>
                <w:sz w:val="20"/>
                <w:szCs w:val="20"/>
              </w:rPr>
            </w:pPr>
            <w:r w:rsidRPr="00435E78">
              <w:rPr>
                <w:b/>
                <w:sz w:val="20"/>
                <w:szCs w:val="20"/>
              </w:rPr>
              <w:t>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2244 Technical Procedures I</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I,D</w:t>
            </w:r>
          </w:p>
        </w:tc>
        <w:tc>
          <w:tcPr>
            <w:tcW w:w="1890" w:type="dxa"/>
          </w:tcPr>
          <w:p w:rsidR="00AC6C45" w:rsidRPr="00435E78" w:rsidRDefault="00455E88" w:rsidP="008E4564">
            <w:pPr>
              <w:tabs>
                <w:tab w:val="left" w:pos="1425"/>
              </w:tabs>
              <w:rPr>
                <w:b/>
                <w:sz w:val="20"/>
                <w:szCs w:val="20"/>
              </w:rPr>
            </w:pPr>
            <w:r w:rsidRPr="00435E78">
              <w:rPr>
                <w:b/>
                <w:sz w:val="20"/>
                <w:szCs w:val="20"/>
              </w:rPr>
              <w:t>I</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2246 Technical Procedures II</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890" w:type="dxa"/>
          </w:tcPr>
          <w:p w:rsidR="00AC6C45" w:rsidRPr="00435E78" w:rsidRDefault="00455E88" w:rsidP="008E4564">
            <w:pPr>
              <w:tabs>
                <w:tab w:val="left" w:pos="1425"/>
              </w:tabs>
              <w:rPr>
                <w:b/>
                <w:sz w:val="20"/>
                <w:szCs w:val="20"/>
              </w:rPr>
            </w:pPr>
            <w:r w:rsidRPr="00435E78">
              <w:rPr>
                <w:b/>
                <w:sz w:val="20"/>
                <w:szCs w:val="20"/>
              </w:rPr>
              <w:t>D,M</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 xml:space="preserve">MRTS 1225 </w:t>
            </w:r>
            <w:proofErr w:type="spellStart"/>
            <w:r w:rsidRPr="00435E78">
              <w:rPr>
                <w:b/>
                <w:sz w:val="20"/>
                <w:szCs w:val="20"/>
              </w:rPr>
              <w:t>Thanatochemistry</w:t>
            </w:r>
            <w:proofErr w:type="spellEnd"/>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890" w:type="dxa"/>
          </w:tcPr>
          <w:p w:rsidR="00AC6C45" w:rsidRPr="00435E78" w:rsidRDefault="00455E88" w:rsidP="008E4564">
            <w:pPr>
              <w:tabs>
                <w:tab w:val="left" w:pos="1425"/>
              </w:tabs>
              <w:rPr>
                <w:b/>
                <w:sz w:val="20"/>
                <w:szCs w:val="20"/>
              </w:rPr>
            </w:pPr>
            <w:r w:rsidRPr="00435E78">
              <w:rPr>
                <w:b/>
                <w:sz w:val="20"/>
                <w:szCs w:val="20"/>
              </w:rPr>
              <w:t>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2432 Human Anatomy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890" w:type="dxa"/>
          </w:tcPr>
          <w:p w:rsidR="00AC6C45" w:rsidRPr="00435E78" w:rsidRDefault="00455E88" w:rsidP="008E4564">
            <w:pPr>
              <w:tabs>
                <w:tab w:val="left" w:pos="1425"/>
              </w:tabs>
              <w:rPr>
                <w:b/>
                <w:sz w:val="20"/>
                <w:szCs w:val="20"/>
              </w:rPr>
            </w:pPr>
            <w:r w:rsidRPr="00435E78">
              <w:rPr>
                <w:b/>
                <w:sz w:val="20"/>
                <w:szCs w:val="20"/>
              </w:rPr>
              <w:t>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SCIT 1313 Workplace Microbiology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HPRS 2301 Pathophysiology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455E88" w:rsidP="008E4564">
            <w:pPr>
              <w:tabs>
                <w:tab w:val="left" w:pos="1425"/>
              </w:tabs>
              <w:rPr>
                <w:b/>
                <w:sz w:val="20"/>
                <w:szCs w:val="20"/>
              </w:rPr>
            </w:pPr>
            <w:r w:rsidRPr="00435E78">
              <w:rPr>
                <w:b/>
                <w:sz w:val="20"/>
                <w:szCs w:val="20"/>
              </w:rPr>
              <w:t>D</w:t>
            </w:r>
          </w:p>
        </w:tc>
        <w:tc>
          <w:tcPr>
            <w:tcW w:w="1890" w:type="dxa"/>
          </w:tcPr>
          <w:p w:rsidR="00AC6C45" w:rsidRPr="00435E78" w:rsidRDefault="00455E88" w:rsidP="008E4564">
            <w:pPr>
              <w:tabs>
                <w:tab w:val="left" w:pos="1425"/>
              </w:tabs>
              <w:rPr>
                <w:b/>
                <w:sz w:val="20"/>
                <w:szCs w:val="20"/>
              </w:rPr>
            </w:pPr>
            <w:r w:rsidRPr="00435E78">
              <w:rPr>
                <w:b/>
                <w:sz w:val="20"/>
                <w:szCs w:val="20"/>
              </w:rPr>
              <w:t>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1291 Special Topics in Mortuary Science (National Board Review – Capstone)</w:t>
            </w:r>
          </w:p>
        </w:tc>
        <w:tc>
          <w:tcPr>
            <w:tcW w:w="1800" w:type="dxa"/>
          </w:tcPr>
          <w:p w:rsidR="00AC6C45" w:rsidRPr="00435E78" w:rsidRDefault="00455E88" w:rsidP="008E4564">
            <w:pPr>
              <w:tabs>
                <w:tab w:val="left" w:pos="1425"/>
              </w:tabs>
              <w:rPr>
                <w:b/>
                <w:sz w:val="20"/>
                <w:szCs w:val="20"/>
              </w:rPr>
            </w:pPr>
            <w:r w:rsidRPr="00435E78">
              <w:rPr>
                <w:b/>
                <w:sz w:val="20"/>
                <w:szCs w:val="20"/>
              </w:rPr>
              <w:t>M</w:t>
            </w:r>
          </w:p>
        </w:tc>
        <w:tc>
          <w:tcPr>
            <w:tcW w:w="1710" w:type="dxa"/>
          </w:tcPr>
          <w:p w:rsidR="00AC6C45" w:rsidRPr="00435E78" w:rsidRDefault="00455E88" w:rsidP="008E4564">
            <w:pPr>
              <w:tabs>
                <w:tab w:val="left" w:pos="1425"/>
              </w:tabs>
              <w:rPr>
                <w:b/>
                <w:sz w:val="20"/>
                <w:szCs w:val="20"/>
              </w:rPr>
            </w:pPr>
            <w:r w:rsidRPr="00435E78">
              <w:rPr>
                <w:b/>
                <w:sz w:val="20"/>
                <w:szCs w:val="20"/>
              </w:rPr>
              <w:t>M</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bl>
    <w:p w:rsidR="00AC6C45" w:rsidRDefault="00AC6C45" w:rsidP="00AC6C45">
      <w:pPr>
        <w:tabs>
          <w:tab w:val="left" w:pos="1425"/>
        </w:tabs>
        <w:rPr>
          <w:b/>
          <w:sz w:val="24"/>
          <w:szCs w:val="24"/>
        </w:rPr>
      </w:pPr>
      <w:r w:rsidRPr="00850257">
        <w:rPr>
          <w:b/>
          <w:sz w:val="24"/>
          <w:szCs w:val="24"/>
        </w:rPr>
        <w:t>I = Introduced; D = Developed &amp; Practiced with Feedback; M = Demonstrated at Mastery</w:t>
      </w: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tbl>
      <w:tblPr>
        <w:tblStyle w:val="TableGrid"/>
        <w:tblW w:w="10795" w:type="dxa"/>
        <w:tblLayout w:type="fixed"/>
        <w:tblLook w:val="04A0" w:firstRow="1" w:lastRow="0" w:firstColumn="1" w:lastColumn="0" w:noHBand="0" w:noVBand="1"/>
      </w:tblPr>
      <w:tblGrid>
        <w:gridCol w:w="3685"/>
        <w:gridCol w:w="1800"/>
        <w:gridCol w:w="1710"/>
        <w:gridCol w:w="1710"/>
        <w:gridCol w:w="1890"/>
      </w:tblGrid>
      <w:tr w:rsidR="00AC6C45" w:rsidRPr="00850257" w:rsidTr="00704449">
        <w:trPr>
          <w:trHeight w:val="260"/>
        </w:trPr>
        <w:tc>
          <w:tcPr>
            <w:tcW w:w="10795" w:type="dxa"/>
            <w:gridSpan w:val="5"/>
            <w:shd w:val="clear" w:color="auto" w:fill="FFFFFF" w:themeFill="background1"/>
          </w:tcPr>
          <w:p w:rsidR="00081BDE" w:rsidRPr="00850257" w:rsidRDefault="00AC6C45" w:rsidP="00A73003">
            <w:pPr>
              <w:rPr>
                <w:b/>
                <w:sz w:val="24"/>
                <w:szCs w:val="24"/>
              </w:rPr>
            </w:pPr>
            <w:r w:rsidRPr="00A54415">
              <w:rPr>
                <w:b/>
                <w:sz w:val="24"/>
                <w:szCs w:val="24"/>
              </w:rPr>
              <w:lastRenderedPageBreak/>
              <w:t>Goal #3:</w:t>
            </w:r>
            <w:r>
              <w:t xml:space="preserve"> To graduate students who </w:t>
            </w:r>
            <w:r w:rsidR="00704449">
              <w:t>dem</w:t>
            </w:r>
            <w:r w:rsidR="00DC6517">
              <w:t>onstrate personal</w:t>
            </w:r>
            <w:r>
              <w:t xml:space="preserve"> and social responsi</w:t>
            </w:r>
            <w:r w:rsidR="00081BDE">
              <w:t>bilities of the funeral service</w:t>
            </w:r>
            <w:r w:rsidR="00A73003">
              <w:t>.</w:t>
            </w:r>
          </w:p>
        </w:tc>
      </w:tr>
      <w:tr w:rsidR="00AC6C45" w:rsidRPr="00850257" w:rsidTr="00D551EF">
        <w:trPr>
          <w:trHeight w:val="1052"/>
        </w:trPr>
        <w:tc>
          <w:tcPr>
            <w:tcW w:w="3685" w:type="dxa"/>
            <w:shd w:val="clear" w:color="auto" w:fill="D9D9D9" w:themeFill="background1" w:themeFillShade="D9"/>
          </w:tcPr>
          <w:p w:rsidR="00AC6C45" w:rsidRPr="00850257" w:rsidRDefault="00AC6C45" w:rsidP="008E4564">
            <w:pPr>
              <w:tabs>
                <w:tab w:val="left" w:pos="1425"/>
              </w:tabs>
              <w:rPr>
                <w:b/>
                <w:sz w:val="24"/>
                <w:szCs w:val="24"/>
              </w:rPr>
            </w:pPr>
            <w:r w:rsidRPr="00850257">
              <w:rPr>
                <w:b/>
                <w:sz w:val="24"/>
                <w:szCs w:val="24"/>
              </w:rPr>
              <w:t>Program-Specific Courses</w:t>
            </w:r>
          </w:p>
        </w:tc>
        <w:tc>
          <w:tcPr>
            <w:tcW w:w="1800" w:type="dxa"/>
            <w:shd w:val="clear" w:color="auto" w:fill="D9D9D9" w:themeFill="background1" w:themeFillShade="D9"/>
          </w:tcPr>
          <w:p w:rsidR="00AC6C45" w:rsidRDefault="00AC6C45" w:rsidP="008E4564">
            <w:pPr>
              <w:tabs>
                <w:tab w:val="left" w:pos="1425"/>
              </w:tabs>
              <w:rPr>
                <w:b/>
                <w:sz w:val="24"/>
                <w:szCs w:val="24"/>
              </w:rPr>
            </w:pPr>
            <w:r>
              <w:rPr>
                <w:b/>
                <w:sz w:val="24"/>
                <w:szCs w:val="24"/>
              </w:rPr>
              <w:t>PLO #1:</w:t>
            </w:r>
            <w:r>
              <w:rPr>
                <w:rStyle w:val="Strong"/>
              </w:rPr>
              <w:t xml:space="preserve"> </w:t>
            </w:r>
          </w:p>
          <w:p w:rsidR="00AC6C45" w:rsidRPr="00CD6996" w:rsidRDefault="00D551EF" w:rsidP="008E4564">
            <w:pPr>
              <w:tabs>
                <w:tab w:val="left" w:pos="1425"/>
              </w:tabs>
              <w:rPr>
                <w:sz w:val="20"/>
                <w:szCs w:val="20"/>
              </w:rPr>
            </w:pPr>
            <w:r w:rsidRPr="00CD6996">
              <w:rPr>
                <w:sz w:val="20"/>
                <w:szCs w:val="20"/>
              </w:rPr>
              <w:t>Student will become knowledgeable of federal, state and local regulatory guidelines.</w:t>
            </w:r>
          </w:p>
        </w:tc>
        <w:tc>
          <w:tcPr>
            <w:tcW w:w="1710" w:type="dxa"/>
            <w:shd w:val="clear" w:color="auto" w:fill="D9D9D9" w:themeFill="background1" w:themeFillShade="D9"/>
          </w:tcPr>
          <w:p w:rsidR="00AC6C45" w:rsidRDefault="00AC6C45" w:rsidP="008E4564">
            <w:pPr>
              <w:tabs>
                <w:tab w:val="left" w:pos="1425"/>
              </w:tabs>
              <w:rPr>
                <w:b/>
                <w:sz w:val="24"/>
                <w:szCs w:val="24"/>
              </w:rPr>
            </w:pPr>
            <w:r w:rsidRPr="00850257">
              <w:rPr>
                <w:b/>
                <w:sz w:val="24"/>
                <w:szCs w:val="24"/>
              </w:rPr>
              <w:t>PLO #2:</w:t>
            </w:r>
            <w:r>
              <w:t xml:space="preserve"> </w:t>
            </w:r>
          </w:p>
          <w:p w:rsidR="00AC6C45" w:rsidRPr="00CD6996" w:rsidRDefault="00CD6996" w:rsidP="008E4564">
            <w:pPr>
              <w:tabs>
                <w:tab w:val="left" w:pos="1425"/>
              </w:tabs>
              <w:rPr>
                <w:sz w:val="20"/>
                <w:szCs w:val="20"/>
              </w:rPr>
            </w:pPr>
            <w:r w:rsidRPr="00CD6996">
              <w:rPr>
                <w:sz w:val="20"/>
                <w:szCs w:val="20"/>
              </w:rPr>
              <w:t>Student will demonstrate the use of embalming instruments, equipment, embalming techniques and procedures.</w:t>
            </w:r>
          </w:p>
          <w:p w:rsidR="00AC6C45" w:rsidRPr="00850257" w:rsidRDefault="00AC6C45" w:rsidP="008E4564">
            <w:pPr>
              <w:tabs>
                <w:tab w:val="left" w:pos="1425"/>
              </w:tabs>
              <w:rPr>
                <w:b/>
                <w:sz w:val="24"/>
                <w:szCs w:val="24"/>
              </w:rPr>
            </w:pPr>
          </w:p>
        </w:tc>
        <w:tc>
          <w:tcPr>
            <w:tcW w:w="1710" w:type="dxa"/>
            <w:shd w:val="clear" w:color="auto" w:fill="D9D9D9" w:themeFill="background1" w:themeFillShade="D9"/>
          </w:tcPr>
          <w:p w:rsidR="00AC6C45" w:rsidRPr="00850257" w:rsidRDefault="00AC6C45" w:rsidP="008E4564">
            <w:pPr>
              <w:tabs>
                <w:tab w:val="left" w:pos="1425"/>
              </w:tabs>
              <w:rPr>
                <w:b/>
                <w:sz w:val="24"/>
                <w:szCs w:val="24"/>
              </w:rPr>
            </w:pPr>
            <w:r w:rsidRPr="00850257">
              <w:rPr>
                <w:b/>
                <w:sz w:val="24"/>
                <w:szCs w:val="24"/>
              </w:rPr>
              <w:t>PLO #3:</w:t>
            </w:r>
          </w:p>
          <w:p w:rsidR="00AC6C45" w:rsidRPr="00CD6996" w:rsidRDefault="00816E92" w:rsidP="008E4564">
            <w:pPr>
              <w:tabs>
                <w:tab w:val="left" w:pos="1425"/>
              </w:tabs>
              <w:rPr>
                <w:sz w:val="20"/>
                <w:szCs w:val="20"/>
              </w:rPr>
            </w:pPr>
            <w:r w:rsidRPr="00CD6996">
              <w:rPr>
                <w:sz w:val="20"/>
                <w:szCs w:val="20"/>
              </w:rPr>
              <w:t>Student will be able to relate specified types of restoration to the correct embalming procedures and demonstrate a skill in modeling which reflects the student’s ability to restore a problem case.</w:t>
            </w:r>
          </w:p>
        </w:tc>
        <w:tc>
          <w:tcPr>
            <w:tcW w:w="1890" w:type="dxa"/>
            <w:shd w:val="clear" w:color="auto" w:fill="D9D9D9" w:themeFill="background1" w:themeFillShade="D9"/>
          </w:tcPr>
          <w:p w:rsidR="00AC6C45" w:rsidRDefault="00AC6C45" w:rsidP="008E4564">
            <w:pPr>
              <w:tabs>
                <w:tab w:val="left" w:pos="1425"/>
              </w:tabs>
            </w:pPr>
            <w:r w:rsidRPr="00850257">
              <w:rPr>
                <w:b/>
                <w:sz w:val="24"/>
                <w:szCs w:val="24"/>
              </w:rPr>
              <w:t>PLO #4:</w:t>
            </w:r>
            <w:r>
              <w:t xml:space="preserve"> </w:t>
            </w:r>
          </w:p>
          <w:p w:rsidR="00AC6C45" w:rsidRPr="00CD6996" w:rsidRDefault="009D0C5F" w:rsidP="008E4564">
            <w:pPr>
              <w:tabs>
                <w:tab w:val="left" w:pos="1425"/>
              </w:tabs>
              <w:rPr>
                <w:sz w:val="20"/>
                <w:szCs w:val="20"/>
              </w:rPr>
            </w:pPr>
            <w:r w:rsidRPr="00CD6996">
              <w:rPr>
                <w:sz w:val="20"/>
                <w:szCs w:val="20"/>
              </w:rPr>
              <w:t>Student will show proficiency in receiving a first call and gathering vital statistics to compose a death certificate and obituary.</w:t>
            </w:r>
          </w:p>
        </w:tc>
      </w:tr>
      <w:tr w:rsidR="00AC6C45" w:rsidRPr="00850257" w:rsidTr="00D551EF">
        <w:tc>
          <w:tcPr>
            <w:tcW w:w="3685" w:type="dxa"/>
          </w:tcPr>
          <w:p w:rsidR="00AC6C45" w:rsidRPr="00435E78" w:rsidRDefault="00AC6C45" w:rsidP="008E4564">
            <w:pPr>
              <w:tabs>
                <w:tab w:val="left" w:pos="1425"/>
              </w:tabs>
              <w:ind w:right="113"/>
              <w:rPr>
                <w:b/>
                <w:sz w:val="20"/>
                <w:szCs w:val="20"/>
              </w:rPr>
            </w:pPr>
            <w:r w:rsidRPr="00435E78">
              <w:rPr>
                <w:b/>
                <w:sz w:val="20"/>
                <w:szCs w:val="20"/>
              </w:rPr>
              <w:t>MRTS 1211 History of Mortuary Science</w:t>
            </w:r>
          </w:p>
        </w:tc>
        <w:tc>
          <w:tcPr>
            <w:tcW w:w="1800" w:type="dxa"/>
          </w:tcPr>
          <w:p w:rsidR="00AC6C45" w:rsidRPr="00435E78" w:rsidRDefault="00CD6996" w:rsidP="008E4564">
            <w:pPr>
              <w:tabs>
                <w:tab w:val="left" w:pos="1425"/>
              </w:tabs>
              <w:rPr>
                <w:b/>
                <w:sz w:val="20"/>
                <w:szCs w:val="20"/>
              </w:rPr>
            </w:pPr>
            <w:r w:rsidRPr="00435E78">
              <w:rPr>
                <w:b/>
                <w:sz w:val="20"/>
                <w:szCs w:val="20"/>
              </w:rPr>
              <w:t>I</w:t>
            </w:r>
          </w:p>
        </w:tc>
        <w:tc>
          <w:tcPr>
            <w:tcW w:w="1710" w:type="dxa"/>
          </w:tcPr>
          <w:p w:rsidR="00AC6C45" w:rsidRPr="00435E78" w:rsidRDefault="00CD6996" w:rsidP="008E4564">
            <w:pPr>
              <w:tabs>
                <w:tab w:val="left" w:pos="1425"/>
              </w:tabs>
              <w:rPr>
                <w:b/>
                <w:sz w:val="20"/>
                <w:szCs w:val="20"/>
              </w:rPr>
            </w:pPr>
            <w:r w:rsidRPr="00435E78">
              <w:rPr>
                <w:b/>
                <w:sz w:val="20"/>
                <w:szCs w:val="20"/>
              </w:rPr>
              <w:t>I</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1301 Contemporary Funeral Service Practices</w:t>
            </w:r>
          </w:p>
        </w:tc>
        <w:tc>
          <w:tcPr>
            <w:tcW w:w="1800" w:type="dxa"/>
          </w:tcPr>
          <w:p w:rsidR="00AC6C45" w:rsidRPr="00435E78" w:rsidRDefault="00816E92" w:rsidP="008E4564">
            <w:pPr>
              <w:tabs>
                <w:tab w:val="left" w:pos="1425"/>
              </w:tabs>
              <w:rPr>
                <w:b/>
                <w:sz w:val="20"/>
                <w:szCs w:val="20"/>
              </w:rPr>
            </w:pPr>
            <w:r w:rsidRPr="00435E78">
              <w:rPr>
                <w:b/>
                <w:sz w:val="20"/>
                <w:szCs w:val="20"/>
              </w:rPr>
              <w:t>I,D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816E92" w:rsidP="008E4564">
            <w:pPr>
              <w:tabs>
                <w:tab w:val="left" w:pos="1425"/>
              </w:tabs>
              <w:rPr>
                <w:b/>
                <w:sz w:val="20"/>
                <w:szCs w:val="20"/>
              </w:rPr>
            </w:pPr>
            <w:r w:rsidRPr="00435E78">
              <w:rPr>
                <w:b/>
                <w:sz w:val="20"/>
                <w:szCs w:val="20"/>
              </w:rPr>
              <w:t>I,D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1342 Mortuary Management I</w:t>
            </w:r>
          </w:p>
        </w:tc>
        <w:tc>
          <w:tcPr>
            <w:tcW w:w="1800" w:type="dxa"/>
          </w:tcPr>
          <w:p w:rsidR="00AC6C45" w:rsidRPr="00435E78" w:rsidRDefault="00816E92"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2342 Mortuary Management II</w:t>
            </w:r>
          </w:p>
        </w:tc>
        <w:tc>
          <w:tcPr>
            <w:tcW w:w="1800" w:type="dxa"/>
          </w:tcPr>
          <w:p w:rsidR="00AC6C45" w:rsidRPr="00435E78" w:rsidRDefault="00816E92"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2335 Mortuary Jurisprudence</w:t>
            </w:r>
          </w:p>
        </w:tc>
        <w:tc>
          <w:tcPr>
            <w:tcW w:w="1800" w:type="dxa"/>
          </w:tcPr>
          <w:p w:rsidR="00AC6C45" w:rsidRPr="00435E78" w:rsidRDefault="00816E92" w:rsidP="008E4564">
            <w:pPr>
              <w:tabs>
                <w:tab w:val="left" w:pos="1425"/>
              </w:tabs>
              <w:rPr>
                <w:b/>
                <w:sz w:val="20"/>
                <w:szCs w:val="20"/>
              </w:rPr>
            </w:pPr>
            <w:r w:rsidRPr="00435E78">
              <w:rPr>
                <w:b/>
                <w:sz w:val="20"/>
                <w:szCs w:val="20"/>
              </w:rPr>
              <w:t>I,D,M</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SOCI 1371 Sociology of Death &amp; Dying</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CD6996" w:rsidP="008E4564">
            <w:pPr>
              <w:tabs>
                <w:tab w:val="left" w:pos="1425"/>
              </w:tabs>
              <w:rPr>
                <w:b/>
                <w:sz w:val="20"/>
                <w:szCs w:val="20"/>
              </w:rPr>
            </w:pPr>
            <w:r w:rsidRPr="00435E78">
              <w:rPr>
                <w:b/>
                <w:sz w:val="20"/>
                <w:szCs w:val="20"/>
              </w:rPr>
              <w:t>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1310 Funeral Service Clinical Orientation</w:t>
            </w:r>
          </w:p>
        </w:tc>
        <w:tc>
          <w:tcPr>
            <w:tcW w:w="1800" w:type="dxa"/>
          </w:tcPr>
          <w:p w:rsidR="00AC6C45" w:rsidRPr="00435E78" w:rsidRDefault="00816E92" w:rsidP="008E4564">
            <w:pPr>
              <w:tabs>
                <w:tab w:val="left" w:pos="1425"/>
              </w:tabs>
              <w:rPr>
                <w:b/>
                <w:sz w:val="20"/>
                <w:szCs w:val="20"/>
              </w:rPr>
            </w:pPr>
            <w:r w:rsidRPr="00435E78">
              <w:rPr>
                <w:b/>
                <w:sz w:val="20"/>
                <w:szCs w:val="20"/>
              </w:rPr>
              <w:t>I</w:t>
            </w:r>
          </w:p>
        </w:tc>
        <w:tc>
          <w:tcPr>
            <w:tcW w:w="1710" w:type="dxa"/>
          </w:tcPr>
          <w:p w:rsidR="00AC6C45" w:rsidRPr="00435E78" w:rsidRDefault="00CD6996" w:rsidP="008E4564">
            <w:pPr>
              <w:tabs>
                <w:tab w:val="left" w:pos="1425"/>
              </w:tabs>
              <w:rPr>
                <w:b/>
                <w:sz w:val="20"/>
                <w:szCs w:val="20"/>
              </w:rPr>
            </w:pPr>
            <w:r w:rsidRPr="00435E78">
              <w:rPr>
                <w:b/>
                <w:sz w:val="20"/>
                <w:szCs w:val="20"/>
              </w:rPr>
              <w:t>I</w:t>
            </w:r>
          </w:p>
        </w:tc>
        <w:tc>
          <w:tcPr>
            <w:tcW w:w="1710" w:type="dxa"/>
          </w:tcPr>
          <w:p w:rsidR="00AC6C45" w:rsidRPr="00435E78" w:rsidRDefault="00CD6996" w:rsidP="008E4564">
            <w:pPr>
              <w:tabs>
                <w:tab w:val="left" w:pos="1425"/>
              </w:tabs>
              <w:rPr>
                <w:b/>
                <w:sz w:val="20"/>
                <w:szCs w:val="20"/>
              </w:rPr>
            </w:pPr>
            <w:r w:rsidRPr="00435E78">
              <w:rPr>
                <w:b/>
                <w:sz w:val="20"/>
                <w:szCs w:val="20"/>
              </w:rPr>
              <w:t>I</w:t>
            </w:r>
          </w:p>
        </w:tc>
        <w:tc>
          <w:tcPr>
            <w:tcW w:w="1890" w:type="dxa"/>
          </w:tcPr>
          <w:p w:rsidR="00AC6C45" w:rsidRPr="00435E78" w:rsidRDefault="00816E92" w:rsidP="008E4564">
            <w:pPr>
              <w:tabs>
                <w:tab w:val="left" w:pos="1425"/>
              </w:tabs>
              <w:rPr>
                <w:b/>
                <w:sz w:val="20"/>
                <w:szCs w:val="20"/>
              </w:rPr>
            </w:pPr>
            <w:r w:rsidRPr="00435E78">
              <w:rPr>
                <w:b/>
                <w:sz w:val="20"/>
                <w:szCs w:val="20"/>
              </w:rPr>
              <w:t>I,D</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1260 Clinical, Funeral Service and Mortuary Science –General (Funeral Directing)</w:t>
            </w:r>
          </w:p>
        </w:tc>
        <w:tc>
          <w:tcPr>
            <w:tcW w:w="1800" w:type="dxa"/>
          </w:tcPr>
          <w:p w:rsidR="00AC6C45" w:rsidRPr="00435E78" w:rsidRDefault="00816E92"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816E92" w:rsidP="008E4564">
            <w:pPr>
              <w:tabs>
                <w:tab w:val="left" w:pos="1425"/>
              </w:tabs>
              <w:rPr>
                <w:b/>
                <w:sz w:val="20"/>
                <w:szCs w:val="20"/>
              </w:rPr>
            </w:pPr>
            <w:r w:rsidRPr="00435E78">
              <w:rPr>
                <w:b/>
                <w:sz w:val="20"/>
                <w:szCs w:val="20"/>
              </w:rPr>
              <w:t>D,M</w:t>
            </w: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2260 Clinical, Funeral Service and Mortuary Science –General (Embalming)</w:t>
            </w:r>
          </w:p>
        </w:tc>
        <w:tc>
          <w:tcPr>
            <w:tcW w:w="1800" w:type="dxa"/>
          </w:tcPr>
          <w:p w:rsidR="00AC6C45" w:rsidRPr="00435E78" w:rsidRDefault="00816E92" w:rsidP="008E4564">
            <w:pPr>
              <w:tabs>
                <w:tab w:val="left" w:pos="1425"/>
              </w:tabs>
              <w:rPr>
                <w:b/>
                <w:sz w:val="20"/>
                <w:szCs w:val="20"/>
              </w:rPr>
            </w:pPr>
            <w:r w:rsidRPr="00435E78">
              <w:rPr>
                <w:b/>
                <w:sz w:val="20"/>
                <w:szCs w:val="20"/>
              </w:rPr>
              <w:t>D</w:t>
            </w:r>
          </w:p>
        </w:tc>
        <w:tc>
          <w:tcPr>
            <w:tcW w:w="1710" w:type="dxa"/>
          </w:tcPr>
          <w:p w:rsidR="00AC6C45" w:rsidRPr="00435E78" w:rsidRDefault="00CD6996" w:rsidP="008E4564">
            <w:pPr>
              <w:tabs>
                <w:tab w:val="left" w:pos="1425"/>
              </w:tabs>
              <w:rPr>
                <w:b/>
                <w:sz w:val="20"/>
                <w:szCs w:val="20"/>
              </w:rPr>
            </w:pPr>
            <w:r w:rsidRPr="00435E78">
              <w:rPr>
                <w:b/>
                <w:sz w:val="20"/>
                <w:szCs w:val="20"/>
              </w:rPr>
              <w:t>D,M</w:t>
            </w:r>
          </w:p>
        </w:tc>
        <w:tc>
          <w:tcPr>
            <w:tcW w:w="1710" w:type="dxa"/>
          </w:tcPr>
          <w:p w:rsidR="00AC6C45" w:rsidRPr="00435E78" w:rsidRDefault="00CD6996" w:rsidP="008E4564">
            <w:pPr>
              <w:tabs>
                <w:tab w:val="left" w:pos="1425"/>
              </w:tabs>
              <w:rPr>
                <w:b/>
                <w:sz w:val="20"/>
                <w:szCs w:val="20"/>
              </w:rPr>
            </w:pPr>
            <w:r w:rsidRPr="00435E78">
              <w:rPr>
                <w:b/>
                <w:sz w:val="20"/>
                <w:szCs w:val="20"/>
              </w:rPr>
              <w:t>D</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2244 Technical Procedures I</w:t>
            </w:r>
          </w:p>
        </w:tc>
        <w:tc>
          <w:tcPr>
            <w:tcW w:w="1800" w:type="dxa"/>
          </w:tcPr>
          <w:p w:rsidR="00AC6C45" w:rsidRPr="00435E78" w:rsidRDefault="00816E92" w:rsidP="008E4564">
            <w:pPr>
              <w:tabs>
                <w:tab w:val="left" w:pos="1425"/>
              </w:tabs>
              <w:rPr>
                <w:b/>
                <w:sz w:val="20"/>
                <w:szCs w:val="20"/>
              </w:rPr>
            </w:pPr>
            <w:r w:rsidRPr="00435E78">
              <w:rPr>
                <w:b/>
                <w:sz w:val="20"/>
                <w:szCs w:val="20"/>
              </w:rPr>
              <w:t>I,D</w:t>
            </w:r>
          </w:p>
        </w:tc>
        <w:tc>
          <w:tcPr>
            <w:tcW w:w="1710" w:type="dxa"/>
          </w:tcPr>
          <w:p w:rsidR="00AC6C45" w:rsidRPr="00435E78" w:rsidRDefault="00CD6996" w:rsidP="008E4564">
            <w:pPr>
              <w:tabs>
                <w:tab w:val="left" w:pos="1425"/>
              </w:tabs>
              <w:rPr>
                <w:b/>
                <w:sz w:val="20"/>
                <w:szCs w:val="20"/>
              </w:rPr>
            </w:pPr>
            <w:r w:rsidRPr="00435E78">
              <w:rPr>
                <w:b/>
                <w:sz w:val="20"/>
                <w:szCs w:val="20"/>
              </w:rPr>
              <w:t>D,M</w:t>
            </w:r>
          </w:p>
        </w:tc>
        <w:tc>
          <w:tcPr>
            <w:tcW w:w="1710" w:type="dxa"/>
          </w:tcPr>
          <w:p w:rsidR="00AC6C45" w:rsidRPr="00435E78" w:rsidRDefault="00CD6996" w:rsidP="008E4564">
            <w:pPr>
              <w:tabs>
                <w:tab w:val="left" w:pos="1425"/>
              </w:tabs>
              <w:rPr>
                <w:b/>
                <w:sz w:val="20"/>
                <w:szCs w:val="20"/>
              </w:rPr>
            </w:pPr>
            <w:r w:rsidRPr="00435E78">
              <w:rPr>
                <w:b/>
                <w:sz w:val="20"/>
                <w:szCs w:val="20"/>
              </w:rPr>
              <w:t>I,D</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2246 Technical Procedures II</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CD6996" w:rsidP="008E4564">
            <w:pPr>
              <w:tabs>
                <w:tab w:val="left" w:pos="1425"/>
              </w:tabs>
              <w:rPr>
                <w:b/>
                <w:sz w:val="20"/>
                <w:szCs w:val="20"/>
              </w:rPr>
            </w:pPr>
            <w:r w:rsidRPr="00435E78">
              <w:rPr>
                <w:b/>
                <w:sz w:val="20"/>
                <w:szCs w:val="20"/>
              </w:rPr>
              <w:t>D</w:t>
            </w:r>
          </w:p>
        </w:tc>
        <w:tc>
          <w:tcPr>
            <w:tcW w:w="1710" w:type="dxa"/>
          </w:tcPr>
          <w:p w:rsidR="00AC6C45" w:rsidRPr="00435E78" w:rsidRDefault="00CD6996" w:rsidP="008E4564">
            <w:pPr>
              <w:tabs>
                <w:tab w:val="left" w:pos="1425"/>
              </w:tabs>
              <w:rPr>
                <w:b/>
                <w:sz w:val="20"/>
                <w:szCs w:val="20"/>
              </w:rPr>
            </w:pPr>
            <w:r w:rsidRPr="00435E78">
              <w:rPr>
                <w:b/>
                <w:sz w:val="20"/>
                <w:szCs w:val="20"/>
              </w:rPr>
              <w:t>I,D,M</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 xml:space="preserve">MRTS 1225 </w:t>
            </w:r>
            <w:proofErr w:type="spellStart"/>
            <w:r w:rsidRPr="00435E78">
              <w:rPr>
                <w:b/>
                <w:sz w:val="20"/>
                <w:szCs w:val="20"/>
              </w:rPr>
              <w:t>Thanatochemistry</w:t>
            </w:r>
            <w:proofErr w:type="spellEnd"/>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CD6996"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2432 Human Anatomy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CD6996" w:rsidP="008E4564">
            <w:pPr>
              <w:tabs>
                <w:tab w:val="left" w:pos="1425"/>
              </w:tabs>
              <w:rPr>
                <w:b/>
                <w:sz w:val="20"/>
                <w:szCs w:val="20"/>
              </w:rPr>
            </w:pPr>
            <w:r w:rsidRPr="00435E78">
              <w:rPr>
                <w:b/>
                <w:sz w:val="20"/>
                <w:szCs w:val="20"/>
              </w:rPr>
              <w:t>D</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SCIT 1313 Workplace Microbiology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D456A7" w:rsidP="008E4564">
            <w:pPr>
              <w:tabs>
                <w:tab w:val="left" w:pos="1425"/>
              </w:tabs>
              <w:rPr>
                <w:b/>
                <w:sz w:val="20"/>
                <w:szCs w:val="20"/>
              </w:rPr>
            </w:pPr>
            <w:r w:rsidRPr="00435E78">
              <w:rPr>
                <w:b/>
                <w:sz w:val="20"/>
                <w:szCs w:val="20"/>
              </w:rPr>
              <w:t>D</w:t>
            </w:r>
          </w:p>
        </w:tc>
        <w:tc>
          <w:tcPr>
            <w:tcW w:w="1710" w:type="dxa"/>
          </w:tcPr>
          <w:p w:rsidR="00AC6C45" w:rsidRPr="00435E78" w:rsidRDefault="00AC6C45" w:rsidP="008E4564">
            <w:pPr>
              <w:tabs>
                <w:tab w:val="left" w:pos="1425"/>
              </w:tabs>
              <w:rPr>
                <w:b/>
                <w:sz w:val="20"/>
                <w:szCs w:val="20"/>
              </w:rPr>
            </w:pP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HPRS 2301 Pathophysiology</w:t>
            </w:r>
          </w:p>
        </w:tc>
        <w:tc>
          <w:tcPr>
            <w:tcW w:w="1800" w:type="dxa"/>
          </w:tcPr>
          <w:p w:rsidR="00AC6C45" w:rsidRPr="00435E78" w:rsidRDefault="00AC6C45" w:rsidP="008E4564">
            <w:pPr>
              <w:tabs>
                <w:tab w:val="left" w:pos="1425"/>
              </w:tabs>
              <w:rPr>
                <w:b/>
                <w:sz w:val="20"/>
                <w:szCs w:val="20"/>
              </w:rPr>
            </w:pP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D456A7" w:rsidP="008E4564">
            <w:pPr>
              <w:tabs>
                <w:tab w:val="left" w:pos="1425"/>
              </w:tabs>
              <w:rPr>
                <w:b/>
                <w:sz w:val="20"/>
                <w:szCs w:val="20"/>
              </w:rPr>
            </w:pPr>
            <w:r w:rsidRPr="00435E78">
              <w:rPr>
                <w:b/>
                <w:sz w:val="20"/>
                <w:szCs w:val="20"/>
              </w:rPr>
              <w:t>D</w:t>
            </w:r>
          </w:p>
        </w:tc>
        <w:tc>
          <w:tcPr>
            <w:tcW w:w="1890" w:type="dxa"/>
          </w:tcPr>
          <w:p w:rsidR="00AC6C45" w:rsidRPr="00435E78" w:rsidRDefault="00AC6C45" w:rsidP="008E4564">
            <w:pPr>
              <w:tabs>
                <w:tab w:val="left" w:pos="1425"/>
              </w:tabs>
              <w:rPr>
                <w:b/>
                <w:sz w:val="20"/>
                <w:szCs w:val="20"/>
              </w:rPr>
            </w:pPr>
          </w:p>
        </w:tc>
      </w:tr>
      <w:tr w:rsidR="00AC6C45" w:rsidRPr="00850257" w:rsidTr="00D551EF">
        <w:tc>
          <w:tcPr>
            <w:tcW w:w="3685" w:type="dxa"/>
          </w:tcPr>
          <w:p w:rsidR="00AC6C45" w:rsidRPr="00435E78" w:rsidRDefault="00AC6C45" w:rsidP="008E4564">
            <w:pPr>
              <w:tabs>
                <w:tab w:val="left" w:pos="1425"/>
              </w:tabs>
              <w:rPr>
                <w:b/>
                <w:sz w:val="20"/>
                <w:szCs w:val="20"/>
              </w:rPr>
            </w:pPr>
            <w:r w:rsidRPr="00435E78">
              <w:rPr>
                <w:b/>
                <w:sz w:val="20"/>
                <w:szCs w:val="20"/>
              </w:rPr>
              <w:t>MRTS 1291 Special Topics in Mortuary Science (National Board Review – Capstone)</w:t>
            </w:r>
          </w:p>
        </w:tc>
        <w:tc>
          <w:tcPr>
            <w:tcW w:w="1800" w:type="dxa"/>
          </w:tcPr>
          <w:p w:rsidR="00AC6C45" w:rsidRPr="00435E78" w:rsidRDefault="00816E92" w:rsidP="008E4564">
            <w:pPr>
              <w:tabs>
                <w:tab w:val="left" w:pos="1425"/>
              </w:tabs>
              <w:rPr>
                <w:b/>
                <w:sz w:val="20"/>
                <w:szCs w:val="20"/>
              </w:rPr>
            </w:pPr>
            <w:r w:rsidRPr="00435E78">
              <w:rPr>
                <w:b/>
                <w:sz w:val="20"/>
                <w:szCs w:val="20"/>
              </w:rPr>
              <w:t>M</w:t>
            </w:r>
          </w:p>
        </w:tc>
        <w:tc>
          <w:tcPr>
            <w:tcW w:w="1710" w:type="dxa"/>
          </w:tcPr>
          <w:p w:rsidR="00AC6C45" w:rsidRPr="00435E78" w:rsidRDefault="00AC6C45" w:rsidP="008E4564">
            <w:pPr>
              <w:tabs>
                <w:tab w:val="left" w:pos="1425"/>
              </w:tabs>
              <w:rPr>
                <w:b/>
                <w:sz w:val="20"/>
                <w:szCs w:val="20"/>
              </w:rPr>
            </w:pPr>
          </w:p>
        </w:tc>
        <w:tc>
          <w:tcPr>
            <w:tcW w:w="1710" w:type="dxa"/>
          </w:tcPr>
          <w:p w:rsidR="00AC6C45" w:rsidRPr="00435E78" w:rsidRDefault="00CD6996" w:rsidP="008E4564">
            <w:pPr>
              <w:tabs>
                <w:tab w:val="left" w:pos="1425"/>
              </w:tabs>
              <w:rPr>
                <w:b/>
                <w:sz w:val="20"/>
                <w:szCs w:val="20"/>
              </w:rPr>
            </w:pPr>
            <w:r w:rsidRPr="00435E78">
              <w:rPr>
                <w:b/>
                <w:sz w:val="20"/>
                <w:szCs w:val="20"/>
              </w:rPr>
              <w:t>M</w:t>
            </w:r>
          </w:p>
        </w:tc>
        <w:tc>
          <w:tcPr>
            <w:tcW w:w="1890" w:type="dxa"/>
          </w:tcPr>
          <w:p w:rsidR="00AC6C45" w:rsidRPr="00435E78" w:rsidRDefault="00AC6C45" w:rsidP="008E4564">
            <w:pPr>
              <w:tabs>
                <w:tab w:val="left" w:pos="1425"/>
              </w:tabs>
              <w:rPr>
                <w:b/>
                <w:sz w:val="20"/>
                <w:szCs w:val="20"/>
              </w:rPr>
            </w:pPr>
          </w:p>
        </w:tc>
      </w:tr>
    </w:tbl>
    <w:p w:rsidR="00AC6C45" w:rsidRDefault="00AC6C45" w:rsidP="00AC6C45">
      <w:pPr>
        <w:tabs>
          <w:tab w:val="left" w:pos="1425"/>
        </w:tabs>
        <w:rPr>
          <w:b/>
          <w:sz w:val="24"/>
          <w:szCs w:val="24"/>
        </w:rPr>
      </w:pPr>
      <w:r w:rsidRPr="00850257">
        <w:rPr>
          <w:b/>
          <w:sz w:val="24"/>
          <w:szCs w:val="24"/>
        </w:rPr>
        <w:t>I = Introduced; D = Developed &amp; Practiced with Feedback; M = Demonstrated at Mastery</w:t>
      </w: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tbl>
      <w:tblPr>
        <w:tblStyle w:val="TableGrid"/>
        <w:tblW w:w="10705" w:type="dxa"/>
        <w:tblLayout w:type="fixed"/>
        <w:tblLook w:val="04A0" w:firstRow="1" w:lastRow="0" w:firstColumn="1" w:lastColumn="0" w:noHBand="0" w:noVBand="1"/>
      </w:tblPr>
      <w:tblGrid>
        <w:gridCol w:w="3685"/>
        <w:gridCol w:w="2340"/>
        <w:gridCol w:w="2340"/>
        <w:gridCol w:w="2340"/>
      </w:tblGrid>
      <w:tr w:rsidR="00810123" w:rsidRPr="00850257" w:rsidTr="00704449">
        <w:trPr>
          <w:trHeight w:val="440"/>
        </w:trPr>
        <w:tc>
          <w:tcPr>
            <w:tcW w:w="10705" w:type="dxa"/>
            <w:gridSpan w:val="4"/>
            <w:shd w:val="clear" w:color="auto" w:fill="FFFFFF" w:themeFill="background1"/>
          </w:tcPr>
          <w:p w:rsidR="00810123" w:rsidRPr="00850257" w:rsidRDefault="00810123" w:rsidP="00A73003">
            <w:pPr>
              <w:tabs>
                <w:tab w:val="left" w:pos="1425"/>
              </w:tabs>
              <w:rPr>
                <w:b/>
                <w:sz w:val="24"/>
                <w:szCs w:val="24"/>
              </w:rPr>
            </w:pPr>
            <w:r w:rsidRPr="00850257">
              <w:rPr>
                <w:b/>
                <w:sz w:val="24"/>
                <w:szCs w:val="24"/>
              </w:rPr>
              <w:lastRenderedPageBreak/>
              <w:t>Goal #</w:t>
            </w:r>
            <w:r>
              <w:rPr>
                <w:b/>
                <w:sz w:val="24"/>
                <w:szCs w:val="24"/>
              </w:rPr>
              <w:t>4</w:t>
            </w:r>
            <w:r w:rsidRPr="00850257">
              <w:rPr>
                <w:b/>
                <w:sz w:val="24"/>
                <w:szCs w:val="24"/>
              </w:rPr>
              <w:t>:</w:t>
            </w:r>
            <w:r>
              <w:rPr>
                <w:b/>
                <w:sz w:val="24"/>
                <w:szCs w:val="24"/>
              </w:rPr>
              <w:t xml:space="preserve"> </w:t>
            </w:r>
            <w:r w:rsidR="00704449">
              <w:rPr>
                <w:sz w:val="24"/>
                <w:szCs w:val="24"/>
              </w:rPr>
              <w:t>To graduate s</w:t>
            </w:r>
            <w:r w:rsidR="00A73003">
              <w:rPr>
                <w:sz w:val="24"/>
                <w:szCs w:val="24"/>
              </w:rPr>
              <w:t>tudents who demonstrate legal and ethical compliance within the profession.</w:t>
            </w:r>
          </w:p>
        </w:tc>
      </w:tr>
      <w:tr w:rsidR="00810123" w:rsidRPr="00850257" w:rsidTr="00810123">
        <w:trPr>
          <w:trHeight w:val="1052"/>
        </w:trPr>
        <w:tc>
          <w:tcPr>
            <w:tcW w:w="3685" w:type="dxa"/>
            <w:shd w:val="clear" w:color="auto" w:fill="D9D9D9" w:themeFill="background1" w:themeFillShade="D9"/>
          </w:tcPr>
          <w:p w:rsidR="00810123" w:rsidRPr="00850257" w:rsidRDefault="00810123" w:rsidP="008E4564">
            <w:pPr>
              <w:tabs>
                <w:tab w:val="left" w:pos="1425"/>
              </w:tabs>
              <w:rPr>
                <w:b/>
                <w:sz w:val="24"/>
                <w:szCs w:val="24"/>
              </w:rPr>
            </w:pPr>
            <w:r w:rsidRPr="00850257">
              <w:rPr>
                <w:b/>
                <w:sz w:val="24"/>
                <w:szCs w:val="24"/>
              </w:rPr>
              <w:t>Program-Specific Courses</w:t>
            </w:r>
          </w:p>
        </w:tc>
        <w:tc>
          <w:tcPr>
            <w:tcW w:w="2340" w:type="dxa"/>
            <w:shd w:val="clear" w:color="auto" w:fill="D9D9D9" w:themeFill="background1" w:themeFillShade="D9"/>
          </w:tcPr>
          <w:p w:rsidR="00810123" w:rsidRDefault="00810123" w:rsidP="008E4564">
            <w:pPr>
              <w:tabs>
                <w:tab w:val="left" w:pos="1425"/>
              </w:tabs>
              <w:rPr>
                <w:b/>
                <w:sz w:val="24"/>
                <w:szCs w:val="24"/>
              </w:rPr>
            </w:pPr>
            <w:r>
              <w:rPr>
                <w:b/>
                <w:sz w:val="24"/>
                <w:szCs w:val="24"/>
              </w:rPr>
              <w:t>PLO #1:</w:t>
            </w:r>
            <w:r>
              <w:rPr>
                <w:rStyle w:val="Strong"/>
              </w:rPr>
              <w:t xml:space="preserve"> </w:t>
            </w:r>
          </w:p>
          <w:p w:rsidR="00810123" w:rsidRPr="00810123" w:rsidRDefault="00810123" w:rsidP="009412DF">
            <w:pPr>
              <w:tabs>
                <w:tab w:val="left" w:pos="1425"/>
              </w:tabs>
              <w:rPr>
                <w:sz w:val="20"/>
                <w:szCs w:val="20"/>
              </w:rPr>
            </w:pPr>
            <w:r w:rsidRPr="00810123">
              <w:rPr>
                <w:sz w:val="20"/>
                <w:szCs w:val="20"/>
              </w:rPr>
              <w:t xml:space="preserve">Student will </w:t>
            </w:r>
            <w:r w:rsidR="009412DF">
              <w:rPr>
                <w:sz w:val="20"/>
                <w:szCs w:val="20"/>
              </w:rPr>
              <w:t xml:space="preserve">apply training </w:t>
            </w:r>
            <w:r w:rsidR="00D871A6">
              <w:rPr>
                <w:sz w:val="20"/>
                <w:szCs w:val="20"/>
              </w:rPr>
              <w:t xml:space="preserve">with </w:t>
            </w:r>
            <w:r w:rsidR="00D871A6" w:rsidRPr="00810123">
              <w:rPr>
                <w:sz w:val="20"/>
                <w:szCs w:val="20"/>
              </w:rPr>
              <w:t>the</w:t>
            </w:r>
            <w:r w:rsidRPr="00810123">
              <w:rPr>
                <w:sz w:val="20"/>
                <w:szCs w:val="20"/>
              </w:rPr>
              <w:t xml:space="preserve"> responsibility for public health, safety and welfare in caring for human remains.</w:t>
            </w:r>
          </w:p>
        </w:tc>
        <w:tc>
          <w:tcPr>
            <w:tcW w:w="2340" w:type="dxa"/>
            <w:shd w:val="clear" w:color="auto" w:fill="D9D9D9" w:themeFill="background1" w:themeFillShade="D9"/>
          </w:tcPr>
          <w:p w:rsidR="00810123" w:rsidRDefault="00810123" w:rsidP="008E4564">
            <w:pPr>
              <w:tabs>
                <w:tab w:val="left" w:pos="1425"/>
              </w:tabs>
              <w:rPr>
                <w:b/>
                <w:sz w:val="24"/>
                <w:szCs w:val="24"/>
              </w:rPr>
            </w:pPr>
            <w:r w:rsidRPr="00850257">
              <w:rPr>
                <w:b/>
                <w:sz w:val="24"/>
                <w:szCs w:val="24"/>
              </w:rPr>
              <w:t>PLO #2:</w:t>
            </w:r>
            <w:r>
              <w:t xml:space="preserve"> </w:t>
            </w:r>
          </w:p>
          <w:p w:rsidR="00810123" w:rsidRPr="00810123" w:rsidRDefault="00810123" w:rsidP="008E4564">
            <w:pPr>
              <w:tabs>
                <w:tab w:val="left" w:pos="1425"/>
              </w:tabs>
              <w:rPr>
                <w:sz w:val="20"/>
                <w:szCs w:val="20"/>
              </w:rPr>
            </w:pPr>
            <w:r w:rsidRPr="00810123">
              <w:rPr>
                <w:sz w:val="20"/>
                <w:szCs w:val="20"/>
              </w:rPr>
              <w:t>Student will demonstrate and explain how the treatment and disposition of the dead human body meets sociological, psychological, theological, physical and legal requirements of family and community.</w:t>
            </w:r>
          </w:p>
          <w:p w:rsidR="00810123" w:rsidRPr="00850257" w:rsidRDefault="00810123" w:rsidP="008E4564">
            <w:pPr>
              <w:tabs>
                <w:tab w:val="left" w:pos="1425"/>
              </w:tabs>
              <w:rPr>
                <w:b/>
                <w:sz w:val="24"/>
                <w:szCs w:val="24"/>
              </w:rPr>
            </w:pPr>
          </w:p>
        </w:tc>
        <w:tc>
          <w:tcPr>
            <w:tcW w:w="2340" w:type="dxa"/>
            <w:shd w:val="clear" w:color="auto" w:fill="D9D9D9" w:themeFill="background1" w:themeFillShade="D9"/>
          </w:tcPr>
          <w:p w:rsidR="00810123" w:rsidRPr="00850257" w:rsidRDefault="00810123" w:rsidP="008E4564">
            <w:pPr>
              <w:tabs>
                <w:tab w:val="left" w:pos="1425"/>
              </w:tabs>
              <w:rPr>
                <w:b/>
                <w:sz w:val="24"/>
                <w:szCs w:val="24"/>
              </w:rPr>
            </w:pPr>
            <w:r w:rsidRPr="00850257">
              <w:rPr>
                <w:b/>
                <w:sz w:val="24"/>
                <w:szCs w:val="24"/>
              </w:rPr>
              <w:t>PLO #3:</w:t>
            </w:r>
          </w:p>
          <w:p w:rsidR="00810123" w:rsidRPr="00810123" w:rsidRDefault="00810123" w:rsidP="008E4564">
            <w:pPr>
              <w:tabs>
                <w:tab w:val="left" w:pos="1425"/>
              </w:tabs>
              <w:rPr>
                <w:sz w:val="20"/>
                <w:szCs w:val="20"/>
              </w:rPr>
            </w:pPr>
            <w:r w:rsidRPr="00810123">
              <w:rPr>
                <w:sz w:val="20"/>
                <w:szCs w:val="20"/>
              </w:rPr>
              <w:t>Student will demonstrate a knowledge of diseases and related terminology which will enable competent communication with members of health science professions and surviving family members.</w:t>
            </w:r>
          </w:p>
        </w:tc>
      </w:tr>
      <w:tr w:rsidR="00810123" w:rsidRPr="00850257" w:rsidTr="00810123">
        <w:tc>
          <w:tcPr>
            <w:tcW w:w="3685" w:type="dxa"/>
          </w:tcPr>
          <w:p w:rsidR="00810123" w:rsidRPr="00435E78" w:rsidRDefault="00810123" w:rsidP="008E4564">
            <w:pPr>
              <w:tabs>
                <w:tab w:val="left" w:pos="1425"/>
              </w:tabs>
              <w:ind w:right="113"/>
              <w:rPr>
                <w:b/>
                <w:sz w:val="20"/>
                <w:szCs w:val="20"/>
              </w:rPr>
            </w:pPr>
            <w:r w:rsidRPr="00435E78">
              <w:rPr>
                <w:b/>
                <w:sz w:val="20"/>
                <w:szCs w:val="20"/>
              </w:rPr>
              <w:t>MRTS 1211 History of Mortuary Science</w:t>
            </w:r>
          </w:p>
        </w:tc>
        <w:tc>
          <w:tcPr>
            <w:tcW w:w="2340" w:type="dxa"/>
          </w:tcPr>
          <w:p w:rsidR="00810123" w:rsidRPr="00435E78" w:rsidRDefault="00810123" w:rsidP="008E4564">
            <w:pPr>
              <w:tabs>
                <w:tab w:val="left" w:pos="1425"/>
              </w:tabs>
              <w:rPr>
                <w:b/>
                <w:sz w:val="20"/>
                <w:szCs w:val="20"/>
              </w:rPr>
            </w:pPr>
          </w:p>
        </w:tc>
        <w:tc>
          <w:tcPr>
            <w:tcW w:w="2340" w:type="dxa"/>
          </w:tcPr>
          <w:p w:rsidR="00810123" w:rsidRPr="00435E78" w:rsidRDefault="00810123" w:rsidP="008E4564">
            <w:pPr>
              <w:tabs>
                <w:tab w:val="left" w:pos="1425"/>
              </w:tabs>
              <w:rPr>
                <w:b/>
                <w:sz w:val="20"/>
                <w:szCs w:val="20"/>
              </w:rPr>
            </w:pPr>
            <w:r w:rsidRPr="00435E78">
              <w:rPr>
                <w:b/>
                <w:sz w:val="20"/>
                <w:szCs w:val="20"/>
              </w:rPr>
              <w:t>I</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1301 Contemporary Funeral Service Practices</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1342 Mortuary Management I</w:t>
            </w:r>
          </w:p>
        </w:tc>
        <w:tc>
          <w:tcPr>
            <w:tcW w:w="2340" w:type="dxa"/>
          </w:tcPr>
          <w:p w:rsidR="00810123" w:rsidRPr="00435E78" w:rsidRDefault="00CD6996"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2342 Mortuary Management II</w:t>
            </w:r>
          </w:p>
        </w:tc>
        <w:tc>
          <w:tcPr>
            <w:tcW w:w="2340" w:type="dxa"/>
          </w:tcPr>
          <w:p w:rsidR="00810123" w:rsidRPr="00435E78" w:rsidRDefault="00CD6996"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2335 Mortuary Jurisprudence</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SOCI 1371 Sociology of Death &amp; Dying</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1310 Funeral Service Clinical Orientation</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1260 Clinical, Funeral Service and Mortuary Science –General (Funeral Directing)</w:t>
            </w:r>
          </w:p>
        </w:tc>
        <w:tc>
          <w:tcPr>
            <w:tcW w:w="2340" w:type="dxa"/>
          </w:tcPr>
          <w:p w:rsidR="00810123" w:rsidRPr="00435E78" w:rsidRDefault="00810123" w:rsidP="008E4564">
            <w:pPr>
              <w:tabs>
                <w:tab w:val="left" w:pos="1425"/>
              </w:tabs>
              <w:rPr>
                <w:b/>
                <w:sz w:val="20"/>
                <w:szCs w:val="20"/>
              </w:rPr>
            </w:pPr>
            <w:r w:rsidRPr="00435E78">
              <w:rPr>
                <w:b/>
                <w:sz w:val="20"/>
                <w:szCs w:val="20"/>
              </w:rPr>
              <w:t>D,M</w:t>
            </w:r>
          </w:p>
        </w:tc>
        <w:tc>
          <w:tcPr>
            <w:tcW w:w="2340" w:type="dxa"/>
          </w:tcPr>
          <w:p w:rsidR="00810123" w:rsidRPr="00435E78" w:rsidRDefault="00810123" w:rsidP="008E4564">
            <w:pPr>
              <w:tabs>
                <w:tab w:val="left" w:pos="1425"/>
              </w:tabs>
              <w:rPr>
                <w:b/>
                <w:sz w:val="20"/>
                <w:szCs w:val="20"/>
              </w:rPr>
            </w:pPr>
            <w:r w:rsidRPr="00435E78">
              <w:rPr>
                <w:b/>
                <w:sz w:val="20"/>
                <w:szCs w:val="20"/>
              </w:rPr>
              <w:t>D,M</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2260 Clinical, Funeral Service and Mortuary Science –General (Embalming)</w:t>
            </w:r>
          </w:p>
        </w:tc>
        <w:tc>
          <w:tcPr>
            <w:tcW w:w="2340" w:type="dxa"/>
          </w:tcPr>
          <w:p w:rsidR="00810123" w:rsidRPr="00435E78" w:rsidRDefault="00810123" w:rsidP="008E4564">
            <w:pPr>
              <w:tabs>
                <w:tab w:val="left" w:pos="1425"/>
              </w:tabs>
              <w:rPr>
                <w:b/>
                <w:sz w:val="20"/>
                <w:szCs w:val="20"/>
              </w:rPr>
            </w:pPr>
            <w:r w:rsidRPr="00435E78">
              <w:rPr>
                <w:b/>
                <w:sz w:val="20"/>
                <w:szCs w:val="20"/>
              </w:rPr>
              <w:t>D,M</w:t>
            </w:r>
          </w:p>
        </w:tc>
        <w:tc>
          <w:tcPr>
            <w:tcW w:w="2340" w:type="dxa"/>
          </w:tcPr>
          <w:p w:rsidR="00810123" w:rsidRPr="00435E78" w:rsidRDefault="00810123" w:rsidP="008E4564">
            <w:pPr>
              <w:tabs>
                <w:tab w:val="left" w:pos="1425"/>
              </w:tabs>
              <w:rPr>
                <w:b/>
                <w:sz w:val="20"/>
                <w:szCs w:val="20"/>
              </w:rPr>
            </w:pPr>
            <w:r w:rsidRPr="00435E78">
              <w:rPr>
                <w:b/>
                <w:sz w:val="20"/>
                <w:szCs w:val="20"/>
              </w:rPr>
              <w:t>D,M</w:t>
            </w:r>
          </w:p>
        </w:tc>
        <w:tc>
          <w:tcPr>
            <w:tcW w:w="2340" w:type="dxa"/>
          </w:tcPr>
          <w:p w:rsidR="00810123" w:rsidRPr="00435E78" w:rsidRDefault="00406343" w:rsidP="008E4564">
            <w:pPr>
              <w:tabs>
                <w:tab w:val="left" w:pos="1425"/>
              </w:tabs>
              <w:rPr>
                <w:b/>
                <w:sz w:val="20"/>
                <w:szCs w:val="20"/>
              </w:rPr>
            </w:pPr>
            <w:r w:rsidRPr="00435E78">
              <w:rPr>
                <w:b/>
                <w:sz w:val="20"/>
                <w:szCs w:val="20"/>
              </w:rPr>
              <w:t>I,</w:t>
            </w:r>
            <w:r w:rsidR="00810123" w:rsidRPr="00435E78">
              <w:rPr>
                <w:b/>
                <w:sz w:val="20"/>
                <w:szCs w:val="20"/>
              </w:rPr>
              <w:t>D</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2244 Technical Procedures I</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D</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2246 Technical Procedures II</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D</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 xml:space="preserve">MRTS 1225 </w:t>
            </w:r>
            <w:proofErr w:type="spellStart"/>
            <w:r w:rsidRPr="00435E78">
              <w:rPr>
                <w:b/>
                <w:sz w:val="20"/>
                <w:szCs w:val="20"/>
              </w:rPr>
              <w:t>Thanatochemistry</w:t>
            </w:r>
            <w:proofErr w:type="spellEnd"/>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2432 Human Anatomy</w:t>
            </w:r>
          </w:p>
        </w:tc>
        <w:tc>
          <w:tcPr>
            <w:tcW w:w="2340" w:type="dxa"/>
          </w:tcPr>
          <w:p w:rsidR="00810123" w:rsidRPr="00435E78" w:rsidRDefault="00810123"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p>
        </w:tc>
        <w:tc>
          <w:tcPr>
            <w:tcW w:w="2340" w:type="dxa"/>
          </w:tcPr>
          <w:p w:rsidR="00810123" w:rsidRPr="00435E78" w:rsidRDefault="00810123" w:rsidP="008E4564">
            <w:pPr>
              <w:tabs>
                <w:tab w:val="left" w:pos="1425"/>
              </w:tabs>
              <w:rPr>
                <w:b/>
                <w:sz w:val="20"/>
                <w:szCs w:val="20"/>
              </w:rPr>
            </w:pPr>
            <w:r w:rsidRPr="00435E78">
              <w:rPr>
                <w:b/>
                <w:sz w:val="20"/>
                <w:szCs w:val="20"/>
              </w:rPr>
              <w:t>D</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SCIT 1313 Workplace Microbiology</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r w:rsidRPr="00435E78">
              <w:rPr>
                <w:b/>
                <w:sz w:val="20"/>
                <w:szCs w:val="20"/>
              </w:rPr>
              <w:t>I,D,M</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HPRS 2301 Pathophysiology</w:t>
            </w:r>
          </w:p>
        </w:tc>
        <w:tc>
          <w:tcPr>
            <w:tcW w:w="2340" w:type="dxa"/>
          </w:tcPr>
          <w:p w:rsidR="00810123" w:rsidRPr="00435E78" w:rsidRDefault="00810123" w:rsidP="008E4564">
            <w:pPr>
              <w:tabs>
                <w:tab w:val="left" w:pos="1425"/>
              </w:tabs>
              <w:rPr>
                <w:b/>
                <w:sz w:val="20"/>
                <w:szCs w:val="20"/>
              </w:rPr>
            </w:pPr>
            <w:r w:rsidRPr="00435E78">
              <w:rPr>
                <w:b/>
                <w:sz w:val="20"/>
                <w:szCs w:val="20"/>
              </w:rPr>
              <w:t>I,D</w:t>
            </w:r>
          </w:p>
        </w:tc>
        <w:tc>
          <w:tcPr>
            <w:tcW w:w="2340" w:type="dxa"/>
          </w:tcPr>
          <w:p w:rsidR="00810123" w:rsidRPr="00435E78" w:rsidRDefault="00810123" w:rsidP="008E4564">
            <w:pPr>
              <w:tabs>
                <w:tab w:val="left" w:pos="1425"/>
              </w:tabs>
              <w:rPr>
                <w:b/>
                <w:sz w:val="20"/>
                <w:szCs w:val="20"/>
              </w:rPr>
            </w:pPr>
            <w:r w:rsidRPr="00435E78">
              <w:rPr>
                <w:b/>
                <w:sz w:val="20"/>
                <w:szCs w:val="20"/>
              </w:rPr>
              <w:t>D</w:t>
            </w:r>
          </w:p>
        </w:tc>
        <w:tc>
          <w:tcPr>
            <w:tcW w:w="2340" w:type="dxa"/>
          </w:tcPr>
          <w:p w:rsidR="00810123" w:rsidRPr="00435E78" w:rsidRDefault="00810123" w:rsidP="008E4564">
            <w:pPr>
              <w:tabs>
                <w:tab w:val="left" w:pos="1425"/>
              </w:tabs>
              <w:rPr>
                <w:b/>
                <w:sz w:val="20"/>
                <w:szCs w:val="20"/>
              </w:rPr>
            </w:pPr>
            <w:r w:rsidRPr="00435E78">
              <w:rPr>
                <w:b/>
                <w:sz w:val="20"/>
                <w:szCs w:val="20"/>
              </w:rPr>
              <w:t>I,D,M</w:t>
            </w:r>
          </w:p>
        </w:tc>
      </w:tr>
      <w:tr w:rsidR="00810123" w:rsidRPr="00850257" w:rsidTr="00810123">
        <w:tc>
          <w:tcPr>
            <w:tcW w:w="3685" w:type="dxa"/>
          </w:tcPr>
          <w:p w:rsidR="00810123" w:rsidRPr="00435E78" w:rsidRDefault="00810123" w:rsidP="008E4564">
            <w:pPr>
              <w:tabs>
                <w:tab w:val="left" w:pos="1425"/>
              </w:tabs>
              <w:rPr>
                <w:b/>
                <w:sz w:val="20"/>
                <w:szCs w:val="20"/>
              </w:rPr>
            </w:pPr>
            <w:r w:rsidRPr="00435E78">
              <w:rPr>
                <w:b/>
                <w:sz w:val="20"/>
                <w:szCs w:val="20"/>
              </w:rPr>
              <w:t>MRTS 1291 Special Topics in Mortuary Science (National Board Review – Capstone)</w:t>
            </w:r>
          </w:p>
        </w:tc>
        <w:tc>
          <w:tcPr>
            <w:tcW w:w="2340" w:type="dxa"/>
          </w:tcPr>
          <w:p w:rsidR="00810123" w:rsidRPr="00435E78" w:rsidRDefault="00810123" w:rsidP="008E4564">
            <w:pPr>
              <w:tabs>
                <w:tab w:val="left" w:pos="1425"/>
              </w:tabs>
              <w:rPr>
                <w:b/>
                <w:sz w:val="20"/>
                <w:szCs w:val="20"/>
              </w:rPr>
            </w:pPr>
            <w:r w:rsidRPr="00435E78">
              <w:rPr>
                <w:b/>
                <w:sz w:val="20"/>
                <w:szCs w:val="20"/>
              </w:rPr>
              <w:t>M</w:t>
            </w:r>
          </w:p>
        </w:tc>
        <w:tc>
          <w:tcPr>
            <w:tcW w:w="2340" w:type="dxa"/>
          </w:tcPr>
          <w:p w:rsidR="00810123" w:rsidRPr="00435E78" w:rsidRDefault="00810123" w:rsidP="008E4564">
            <w:pPr>
              <w:tabs>
                <w:tab w:val="left" w:pos="1425"/>
              </w:tabs>
              <w:rPr>
                <w:b/>
                <w:sz w:val="20"/>
                <w:szCs w:val="20"/>
              </w:rPr>
            </w:pPr>
            <w:r w:rsidRPr="00435E78">
              <w:rPr>
                <w:b/>
                <w:sz w:val="20"/>
                <w:szCs w:val="20"/>
              </w:rPr>
              <w:t>M</w:t>
            </w:r>
          </w:p>
        </w:tc>
        <w:tc>
          <w:tcPr>
            <w:tcW w:w="2340" w:type="dxa"/>
          </w:tcPr>
          <w:p w:rsidR="00810123" w:rsidRPr="00435E78" w:rsidRDefault="00810123" w:rsidP="008E4564">
            <w:pPr>
              <w:tabs>
                <w:tab w:val="left" w:pos="1425"/>
              </w:tabs>
              <w:rPr>
                <w:b/>
                <w:sz w:val="20"/>
                <w:szCs w:val="20"/>
              </w:rPr>
            </w:pPr>
            <w:r w:rsidRPr="00435E78">
              <w:rPr>
                <w:b/>
                <w:sz w:val="20"/>
                <w:szCs w:val="20"/>
              </w:rPr>
              <w:t>M</w:t>
            </w:r>
          </w:p>
        </w:tc>
      </w:tr>
    </w:tbl>
    <w:p w:rsidR="00AC6C45" w:rsidRDefault="00AC6C45" w:rsidP="00AC6C45">
      <w:pPr>
        <w:tabs>
          <w:tab w:val="left" w:pos="1425"/>
        </w:tabs>
        <w:rPr>
          <w:b/>
          <w:sz w:val="24"/>
          <w:szCs w:val="24"/>
        </w:rPr>
      </w:pPr>
      <w:r w:rsidRPr="00850257">
        <w:rPr>
          <w:b/>
          <w:sz w:val="24"/>
          <w:szCs w:val="24"/>
        </w:rPr>
        <w:t>I = Introduced; D = Developed &amp; Practiced with Feedback; M = Demonstrated at Mastery</w:t>
      </w: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435E78" w:rsidRDefault="00435E78" w:rsidP="00AC6C45">
      <w:pPr>
        <w:tabs>
          <w:tab w:val="left" w:pos="1425"/>
        </w:tabs>
        <w:rPr>
          <w:b/>
          <w:sz w:val="24"/>
          <w:szCs w:val="24"/>
        </w:rPr>
      </w:pPr>
    </w:p>
    <w:p w:rsidR="00704449" w:rsidRDefault="00704449" w:rsidP="00AC6C45">
      <w:pPr>
        <w:tabs>
          <w:tab w:val="left" w:pos="1425"/>
        </w:tabs>
        <w:rPr>
          <w:b/>
          <w:sz w:val="24"/>
          <w:szCs w:val="24"/>
        </w:rPr>
      </w:pPr>
    </w:p>
    <w:p w:rsidR="00704449" w:rsidRDefault="00704449" w:rsidP="00AC6C45">
      <w:pPr>
        <w:tabs>
          <w:tab w:val="left" w:pos="1425"/>
        </w:tabs>
        <w:rPr>
          <w:b/>
          <w:sz w:val="24"/>
          <w:szCs w:val="24"/>
        </w:rPr>
      </w:pPr>
    </w:p>
    <w:p w:rsidR="00435E78" w:rsidRDefault="00435E78" w:rsidP="00AC6C45">
      <w:pPr>
        <w:tabs>
          <w:tab w:val="left" w:pos="1425"/>
        </w:tabs>
        <w:rPr>
          <w:b/>
          <w:sz w:val="24"/>
          <w:szCs w:val="24"/>
        </w:rPr>
      </w:pPr>
    </w:p>
    <w:tbl>
      <w:tblPr>
        <w:tblStyle w:val="TableGrid"/>
        <w:tblW w:w="10255" w:type="dxa"/>
        <w:tblLayout w:type="fixed"/>
        <w:tblLook w:val="04A0" w:firstRow="1" w:lastRow="0" w:firstColumn="1" w:lastColumn="0" w:noHBand="0" w:noVBand="1"/>
      </w:tblPr>
      <w:tblGrid>
        <w:gridCol w:w="3685"/>
        <w:gridCol w:w="2340"/>
        <w:gridCol w:w="2070"/>
        <w:gridCol w:w="2160"/>
      </w:tblGrid>
      <w:tr w:rsidR="00601B5D" w:rsidRPr="00850257" w:rsidTr="00704449">
        <w:trPr>
          <w:trHeight w:val="620"/>
        </w:trPr>
        <w:tc>
          <w:tcPr>
            <w:tcW w:w="10255" w:type="dxa"/>
            <w:gridSpan w:val="4"/>
            <w:shd w:val="clear" w:color="auto" w:fill="FFFFFF" w:themeFill="background1"/>
          </w:tcPr>
          <w:p w:rsidR="00601B5D" w:rsidRPr="00704449" w:rsidRDefault="00601B5D" w:rsidP="008E4564">
            <w:pPr>
              <w:tabs>
                <w:tab w:val="left" w:pos="1425"/>
              </w:tabs>
              <w:rPr>
                <w:b/>
                <w:color w:val="FF0000"/>
                <w:sz w:val="24"/>
                <w:szCs w:val="24"/>
              </w:rPr>
            </w:pPr>
            <w:r w:rsidRPr="00850257">
              <w:rPr>
                <w:b/>
                <w:sz w:val="24"/>
                <w:szCs w:val="24"/>
              </w:rPr>
              <w:lastRenderedPageBreak/>
              <w:t>Goal #</w:t>
            </w:r>
            <w:r>
              <w:rPr>
                <w:b/>
                <w:sz w:val="24"/>
                <w:szCs w:val="24"/>
              </w:rPr>
              <w:t>5</w:t>
            </w:r>
            <w:r w:rsidRPr="00850257">
              <w:rPr>
                <w:b/>
                <w:sz w:val="24"/>
                <w:szCs w:val="24"/>
              </w:rPr>
              <w:t>:</w:t>
            </w:r>
            <w:r>
              <w:rPr>
                <w:b/>
                <w:sz w:val="24"/>
                <w:szCs w:val="24"/>
              </w:rPr>
              <w:t xml:space="preserve"> </w:t>
            </w:r>
            <w:r w:rsidR="00DC6517">
              <w:rPr>
                <w:b/>
                <w:sz w:val="24"/>
                <w:szCs w:val="24"/>
              </w:rPr>
              <w:t xml:space="preserve"> </w:t>
            </w:r>
            <w:r w:rsidR="00DC6517">
              <w:rPr>
                <w:sz w:val="24"/>
                <w:szCs w:val="24"/>
              </w:rPr>
              <w:t xml:space="preserve">To graduate students </w:t>
            </w:r>
            <w:r w:rsidR="00426B51">
              <w:rPr>
                <w:sz w:val="24"/>
                <w:szCs w:val="24"/>
              </w:rPr>
              <w:t>by</w:t>
            </w:r>
            <w:r w:rsidR="00DC6517">
              <w:rPr>
                <w:sz w:val="24"/>
                <w:szCs w:val="24"/>
              </w:rPr>
              <w:t xml:space="preserve"> placing</w:t>
            </w:r>
            <w:r w:rsidR="00846A3C">
              <w:rPr>
                <w:sz w:val="24"/>
                <w:szCs w:val="24"/>
              </w:rPr>
              <w:t xml:space="preserve"> and equipping them</w:t>
            </w:r>
            <w:r w:rsidR="00DC6517">
              <w:rPr>
                <w:sz w:val="24"/>
                <w:szCs w:val="24"/>
              </w:rPr>
              <w:t xml:space="preserve"> </w:t>
            </w:r>
            <w:r w:rsidR="00846A3C">
              <w:rPr>
                <w:sz w:val="24"/>
                <w:szCs w:val="24"/>
              </w:rPr>
              <w:t>with the knowledge and skills for jobs within the funeral</w:t>
            </w:r>
            <w:r w:rsidR="00DC6517">
              <w:rPr>
                <w:sz w:val="24"/>
                <w:szCs w:val="24"/>
              </w:rPr>
              <w:t xml:space="preserve"> industry.</w:t>
            </w:r>
            <w:r w:rsidRPr="0058490F">
              <w:rPr>
                <w:color w:val="FF0000"/>
              </w:rPr>
              <w:t xml:space="preserve"> </w:t>
            </w:r>
          </w:p>
        </w:tc>
      </w:tr>
      <w:tr w:rsidR="00601B5D" w:rsidRPr="00850257" w:rsidTr="00704449">
        <w:trPr>
          <w:trHeight w:val="1349"/>
        </w:trPr>
        <w:tc>
          <w:tcPr>
            <w:tcW w:w="3685" w:type="dxa"/>
            <w:shd w:val="clear" w:color="auto" w:fill="D9D9D9" w:themeFill="background1" w:themeFillShade="D9"/>
          </w:tcPr>
          <w:p w:rsidR="00601B5D" w:rsidRPr="00850257" w:rsidRDefault="00601B5D" w:rsidP="008E4564">
            <w:pPr>
              <w:tabs>
                <w:tab w:val="left" w:pos="1425"/>
              </w:tabs>
              <w:rPr>
                <w:b/>
                <w:sz w:val="24"/>
                <w:szCs w:val="24"/>
              </w:rPr>
            </w:pPr>
            <w:r w:rsidRPr="00850257">
              <w:rPr>
                <w:b/>
                <w:sz w:val="24"/>
                <w:szCs w:val="24"/>
              </w:rPr>
              <w:t>Program-Specific Courses</w:t>
            </w:r>
          </w:p>
        </w:tc>
        <w:tc>
          <w:tcPr>
            <w:tcW w:w="2340" w:type="dxa"/>
            <w:shd w:val="clear" w:color="auto" w:fill="D9D9D9" w:themeFill="background1" w:themeFillShade="D9"/>
          </w:tcPr>
          <w:p w:rsidR="00601B5D" w:rsidRDefault="00601B5D" w:rsidP="008E4564">
            <w:pPr>
              <w:tabs>
                <w:tab w:val="left" w:pos="1425"/>
              </w:tabs>
              <w:rPr>
                <w:b/>
                <w:sz w:val="24"/>
                <w:szCs w:val="24"/>
              </w:rPr>
            </w:pPr>
            <w:r>
              <w:rPr>
                <w:b/>
                <w:sz w:val="24"/>
                <w:szCs w:val="24"/>
              </w:rPr>
              <w:t>PLO #1:</w:t>
            </w:r>
            <w:r>
              <w:rPr>
                <w:rStyle w:val="Strong"/>
              </w:rPr>
              <w:t xml:space="preserve"> </w:t>
            </w:r>
          </w:p>
          <w:p w:rsidR="00601B5D" w:rsidRPr="00406343" w:rsidRDefault="00601B5D" w:rsidP="008E4564">
            <w:pPr>
              <w:tabs>
                <w:tab w:val="left" w:pos="1425"/>
              </w:tabs>
              <w:rPr>
                <w:sz w:val="20"/>
                <w:szCs w:val="20"/>
              </w:rPr>
            </w:pPr>
            <w:r w:rsidRPr="00406343">
              <w:rPr>
                <w:sz w:val="20"/>
                <w:szCs w:val="20"/>
              </w:rPr>
              <w:t>Student will research and then create a business plan for opening their own funeral home.</w:t>
            </w:r>
          </w:p>
        </w:tc>
        <w:tc>
          <w:tcPr>
            <w:tcW w:w="2070" w:type="dxa"/>
            <w:shd w:val="clear" w:color="auto" w:fill="D9D9D9" w:themeFill="background1" w:themeFillShade="D9"/>
          </w:tcPr>
          <w:p w:rsidR="00601B5D" w:rsidRDefault="00601B5D" w:rsidP="008E4564">
            <w:pPr>
              <w:tabs>
                <w:tab w:val="left" w:pos="1425"/>
              </w:tabs>
              <w:rPr>
                <w:b/>
                <w:sz w:val="24"/>
                <w:szCs w:val="24"/>
              </w:rPr>
            </w:pPr>
            <w:r w:rsidRPr="00850257">
              <w:rPr>
                <w:b/>
                <w:sz w:val="24"/>
                <w:szCs w:val="24"/>
              </w:rPr>
              <w:t>PLO #2:</w:t>
            </w:r>
            <w:r>
              <w:t xml:space="preserve"> </w:t>
            </w:r>
          </w:p>
          <w:p w:rsidR="00601B5D" w:rsidRPr="00704449" w:rsidRDefault="00601B5D" w:rsidP="008E4564">
            <w:pPr>
              <w:tabs>
                <w:tab w:val="left" w:pos="1425"/>
              </w:tabs>
              <w:rPr>
                <w:sz w:val="20"/>
                <w:szCs w:val="20"/>
              </w:rPr>
            </w:pPr>
            <w:r w:rsidRPr="00406343">
              <w:rPr>
                <w:sz w:val="20"/>
                <w:szCs w:val="20"/>
              </w:rPr>
              <w:t>Student will research and then produce a replica of a casket selection room.</w:t>
            </w:r>
            <w:bookmarkStart w:id="0" w:name="_GoBack"/>
            <w:bookmarkEnd w:id="0"/>
          </w:p>
        </w:tc>
        <w:tc>
          <w:tcPr>
            <w:tcW w:w="2160" w:type="dxa"/>
            <w:shd w:val="clear" w:color="auto" w:fill="D9D9D9" w:themeFill="background1" w:themeFillShade="D9"/>
          </w:tcPr>
          <w:p w:rsidR="00601B5D" w:rsidRPr="00850257" w:rsidRDefault="00601B5D" w:rsidP="008E4564">
            <w:pPr>
              <w:tabs>
                <w:tab w:val="left" w:pos="1425"/>
              </w:tabs>
              <w:rPr>
                <w:b/>
                <w:sz w:val="24"/>
                <w:szCs w:val="24"/>
              </w:rPr>
            </w:pPr>
            <w:r w:rsidRPr="00850257">
              <w:rPr>
                <w:b/>
                <w:sz w:val="24"/>
                <w:szCs w:val="24"/>
              </w:rPr>
              <w:t>PLO #3:</w:t>
            </w:r>
          </w:p>
          <w:p w:rsidR="00601B5D" w:rsidRPr="00406343" w:rsidRDefault="00601B5D" w:rsidP="008E4564">
            <w:pPr>
              <w:tabs>
                <w:tab w:val="left" w:pos="1425"/>
              </w:tabs>
              <w:rPr>
                <w:sz w:val="20"/>
                <w:szCs w:val="20"/>
              </w:rPr>
            </w:pPr>
            <w:r w:rsidRPr="00406343">
              <w:rPr>
                <w:sz w:val="20"/>
                <w:szCs w:val="20"/>
              </w:rPr>
              <w:t>Student will research and then produce a replica of a prep-room. (Embalming room)</w:t>
            </w:r>
          </w:p>
        </w:tc>
      </w:tr>
      <w:tr w:rsidR="00601B5D" w:rsidRPr="00850257" w:rsidTr="00601B5D">
        <w:tc>
          <w:tcPr>
            <w:tcW w:w="3685" w:type="dxa"/>
          </w:tcPr>
          <w:p w:rsidR="00601B5D" w:rsidRPr="00435E78" w:rsidRDefault="00601B5D" w:rsidP="008E4564">
            <w:pPr>
              <w:tabs>
                <w:tab w:val="left" w:pos="1425"/>
              </w:tabs>
              <w:ind w:right="113"/>
              <w:rPr>
                <w:b/>
                <w:sz w:val="20"/>
                <w:szCs w:val="20"/>
              </w:rPr>
            </w:pPr>
            <w:r w:rsidRPr="00435E78">
              <w:rPr>
                <w:b/>
                <w:sz w:val="20"/>
                <w:szCs w:val="20"/>
              </w:rPr>
              <w:t>MRTS 1211 History of Mortuary Science</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r w:rsidRPr="00435E78">
              <w:rPr>
                <w:b/>
                <w:sz w:val="20"/>
                <w:szCs w:val="20"/>
              </w:rPr>
              <w:t>I</w:t>
            </w: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1301 Contemporary Funeral Service Practices</w:t>
            </w:r>
          </w:p>
        </w:tc>
        <w:tc>
          <w:tcPr>
            <w:tcW w:w="2340" w:type="dxa"/>
          </w:tcPr>
          <w:p w:rsidR="00601B5D" w:rsidRPr="00435E78" w:rsidRDefault="00601B5D" w:rsidP="008E4564">
            <w:pPr>
              <w:tabs>
                <w:tab w:val="left" w:pos="1425"/>
              </w:tabs>
              <w:rPr>
                <w:b/>
                <w:sz w:val="20"/>
                <w:szCs w:val="20"/>
              </w:rPr>
            </w:pPr>
            <w:r w:rsidRPr="00435E78">
              <w:rPr>
                <w:b/>
                <w:sz w:val="20"/>
                <w:szCs w:val="20"/>
              </w:rPr>
              <w:t>I</w:t>
            </w:r>
          </w:p>
        </w:tc>
        <w:tc>
          <w:tcPr>
            <w:tcW w:w="2070" w:type="dxa"/>
          </w:tcPr>
          <w:p w:rsidR="00601B5D" w:rsidRPr="00435E78" w:rsidRDefault="00601B5D" w:rsidP="008E4564">
            <w:pPr>
              <w:tabs>
                <w:tab w:val="left" w:pos="1425"/>
              </w:tabs>
              <w:rPr>
                <w:b/>
                <w:sz w:val="20"/>
                <w:szCs w:val="20"/>
              </w:rPr>
            </w:pPr>
            <w:r w:rsidRPr="00435E78">
              <w:rPr>
                <w:b/>
                <w:sz w:val="20"/>
                <w:szCs w:val="20"/>
              </w:rPr>
              <w:t>I,D</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1342 Mortuary Management I</w:t>
            </w:r>
          </w:p>
        </w:tc>
        <w:tc>
          <w:tcPr>
            <w:tcW w:w="2340" w:type="dxa"/>
          </w:tcPr>
          <w:p w:rsidR="00601B5D" w:rsidRPr="00435E78" w:rsidRDefault="00601B5D" w:rsidP="008E4564">
            <w:pPr>
              <w:tabs>
                <w:tab w:val="left" w:pos="1425"/>
              </w:tabs>
              <w:rPr>
                <w:b/>
                <w:sz w:val="20"/>
                <w:szCs w:val="20"/>
              </w:rPr>
            </w:pPr>
            <w:r w:rsidRPr="00435E78">
              <w:rPr>
                <w:b/>
                <w:sz w:val="20"/>
                <w:szCs w:val="20"/>
              </w:rPr>
              <w:t>I,D,M</w:t>
            </w:r>
          </w:p>
        </w:tc>
        <w:tc>
          <w:tcPr>
            <w:tcW w:w="2070" w:type="dxa"/>
          </w:tcPr>
          <w:p w:rsidR="00601B5D" w:rsidRPr="00435E78" w:rsidRDefault="00601B5D" w:rsidP="008E4564">
            <w:pPr>
              <w:tabs>
                <w:tab w:val="left" w:pos="1425"/>
              </w:tabs>
              <w:rPr>
                <w:b/>
                <w:sz w:val="20"/>
                <w:szCs w:val="20"/>
              </w:rPr>
            </w:pPr>
            <w:r w:rsidRPr="00435E78">
              <w:rPr>
                <w:b/>
                <w:sz w:val="20"/>
                <w:szCs w:val="20"/>
              </w:rPr>
              <w:t>I,D</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2342 Mortuary Management II</w:t>
            </w:r>
          </w:p>
        </w:tc>
        <w:tc>
          <w:tcPr>
            <w:tcW w:w="2340" w:type="dxa"/>
          </w:tcPr>
          <w:p w:rsidR="00601B5D" w:rsidRPr="00435E78" w:rsidRDefault="00601B5D" w:rsidP="008E4564">
            <w:pPr>
              <w:tabs>
                <w:tab w:val="left" w:pos="1425"/>
              </w:tabs>
              <w:rPr>
                <w:b/>
                <w:sz w:val="20"/>
                <w:szCs w:val="20"/>
              </w:rPr>
            </w:pPr>
            <w:r w:rsidRPr="00435E78">
              <w:rPr>
                <w:b/>
                <w:sz w:val="20"/>
                <w:szCs w:val="20"/>
              </w:rPr>
              <w:t>D</w:t>
            </w:r>
          </w:p>
        </w:tc>
        <w:tc>
          <w:tcPr>
            <w:tcW w:w="2070" w:type="dxa"/>
          </w:tcPr>
          <w:p w:rsidR="00601B5D" w:rsidRPr="00435E78" w:rsidRDefault="00601B5D" w:rsidP="008E4564">
            <w:pPr>
              <w:tabs>
                <w:tab w:val="left" w:pos="1425"/>
              </w:tabs>
              <w:rPr>
                <w:b/>
                <w:sz w:val="20"/>
                <w:szCs w:val="20"/>
              </w:rPr>
            </w:pPr>
            <w:r w:rsidRPr="00435E78">
              <w:rPr>
                <w:b/>
                <w:sz w:val="20"/>
                <w:szCs w:val="20"/>
              </w:rPr>
              <w:t>I,D,M</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2335 Mortuary Jurisprudence</w:t>
            </w:r>
          </w:p>
        </w:tc>
        <w:tc>
          <w:tcPr>
            <w:tcW w:w="2340" w:type="dxa"/>
          </w:tcPr>
          <w:p w:rsidR="00601B5D" w:rsidRPr="00435E78" w:rsidRDefault="00601B5D" w:rsidP="008E4564">
            <w:pPr>
              <w:tabs>
                <w:tab w:val="left" w:pos="1425"/>
              </w:tabs>
              <w:rPr>
                <w:b/>
                <w:sz w:val="20"/>
                <w:szCs w:val="20"/>
              </w:rPr>
            </w:pPr>
            <w:r w:rsidRPr="00435E78">
              <w:rPr>
                <w:b/>
                <w:sz w:val="20"/>
                <w:szCs w:val="20"/>
              </w:rPr>
              <w:t>D</w:t>
            </w:r>
          </w:p>
        </w:tc>
        <w:tc>
          <w:tcPr>
            <w:tcW w:w="2070" w:type="dxa"/>
          </w:tcPr>
          <w:p w:rsidR="00601B5D" w:rsidRPr="00435E78" w:rsidRDefault="00601B5D" w:rsidP="008E4564">
            <w:pPr>
              <w:tabs>
                <w:tab w:val="left" w:pos="1425"/>
              </w:tabs>
              <w:rPr>
                <w:b/>
                <w:sz w:val="20"/>
                <w:szCs w:val="20"/>
              </w:rPr>
            </w:pPr>
            <w:r w:rsidRPr="00435E78">
              <w:rPr>
                <w:b/>
                <w:sz w:val="20"/>
                <w:szCs w:val="20"/>
              </w:rPr>
              <w:t>D</w:t>
            </w:r>
          </w:p>
        </w:tc>
        <w:tc>
          <w:tcPr>
            <w:tcW w:w="2160" w:type="dxa"/>
          </w:tcPr>
          <w:p w:rsidR="00601B5D" w:rsidRPr="00435E78" w:rsidRDefault="00601B5D" w:rsidP="008E4564">
            <w:pPr>
              <w:tabs>
                <w:tab w:val="left" w:pos="1425"/>
              </w:tabs>
              <w:rPr>
                <w:b/>
                <w:sz w:val="20"/>
                <w:szCs w:val="20"/>
              </w:rPr>
            </w:pPr>
            <w:r w:rsidRPr="00435E78">
              <w:rPr>
                <w:b/>
                <w:sz w:val="20"/>
                <w:szCs w:val="20"/>
              </w:rPr>
              <w:t>D</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SOCI 1371 Sociology of Death &amp; Dying</w:t>
            </w:r>
          </w:p>
        </w:tc>
        <w:tc>
          <w:tcPr>
            <w:tcW w:w="2340" w:type="dxa"/>
          </w:tcPr>
          <w:p w:rsidR="00601B5D" w:rsidRPr="00435E78" w:rsidRDefault="00601B5D" w:rsidP="008E4564">
            <w:pPr>
              <w:tabs>
                <w:tab w:val="left" w:pos="1425"/>
              </w:tabs>
              <w:rPr>
                <w:b/>
                <w:sz w:val="20"/>
                <w:szCs w:val="20"/>
              </w:rPr>
            </w:pPr>
            <w:r w:rsidRPr="00435E78">
              <w:rPr>
                <w:b/>
                <w:sz w:val="20"/>
                <w:szCs w:val="20"/>
              </w:rPr>
              <w:t>I</w:t>
            </w:r>
          </w:p>
        </w:tc>
        <w:tc>
          <w:tcPr>
            <w:tcW w:w="2070" w:type="dxa"/>
          </w:tcPr>
          <w:p w:rsidR="00601B5D" w:rsidRPr="00435E78" w:rsidRDefault="00601B5D" w:rsidP="008E4564">
            <w:pPr>
              <w:tabs>
                <w:tab w:val="left" w:pos="1425"/>
              </w:tabs>
              <w:rPr>
                <w:b/>
                <w:sz w:val="20"/>
                <w:szCs w:val="20"/>
              </w:rPr>
            </w:pPr>
            <w:r w:rsidRPr="00435E78">
              <w:rPr>
                <w:b/>
                <w:sz w:val="20"/>
                <w:szCs w:val="20"/>
              </w:rPr>
              <w:t>I</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1310 Funeral Service Clinical Orientation</w:t>
            </w:r>
          </w:p>
        </w:tc>
        <w:tc>
          <w:tcPr>
            <w:tcW w:w="2340" w:type="dxa"/>
          </w:tcPr>
          <w:p w:rsidR="00601B5D" w:rsidRPr="00435E78" w:rsidRDefault="00601B5D" w:rsidP="008E4564">
            <w:pPr>
              <w:tabs>
                <w:tab w:val="left" w:pos="1425"/>
              </w:tabs>
              <w:rPr>
                <w:b/>
                <w:sz w:val="20"/>
                <w:szCs w:val="20"/>
              </w:rPr>
            </w:pPr>
            <w:r w:rsidRPr="00435E78">
              <w:rPr>
                <w:b/>
                <w:sz w:val="20"/>
                <w:szCs w:val="20"/>
              </w:rPr>
              <w:t>I</w:t>
            </w:r>
          </w:p>
        </w:tc>
        <w:tc>
          <w:tcPr>
            <w:tcW w:w="2070" w:type="dxa"/>
          </w:tcPr>
          <w:p w:rsidR="00601B5D" w:rsidRPr="00435E78" w:rsidRDefault="00601B5D" w:rsidP="008E4564">
            <w:pPr>
              <w:tabs>
                <w:tab w:val="left" w:pos="1425"/>
              </w:tabs>
              <w:rPr>
                <w:b/>
                <w:sz w:val="20"/>
                <w:szCs w:val="20"/>
              </w:rPr>
            </w:pPr>
            <w:r w:rsidRPr="00435E78">
              <w:rPr>
                <w:b/>
                <w:sz w:val="20"/>
                <w:szCs w:val="20"/>
              </w:rPr>
              <w:t>I</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1260 Clinical, Funeral Service and Mortuary Science –General (Funeral Directing)</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r w:rsidRPr="00435E78">
              <w:rPr>
                <w:b/>
                <w:sz w:val="20"/>
                <w:szCs w:val="20"/>
              </w:rPr>
              <w:t>D</w:t>
            </w:r>
          </w:p>
        </w:tc>
        <w:tc>
          <w:tcPr>
            <w:tcW w:w="2160" w:type="dxa"/>
          </w:tcPr>
          <w:p w:rsidR="00601B5D" w:rsidRPr="00435E78" w:rsidRDefault="00601B5D" w:rsidP="008E4564">
            <w:pPr>
              <w:tabs>
                <w:tab w:val="left" w:pos="1425"/>
              </w:tabs>
              <w:rPr>
                <w:b/>
                <w:sz w:val="20"/>
                <w:szCs w:val="20"/>
              </w:rPr>
            </w:pP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2260 Clinical, Funeral Service and Mortuary Science –General (Embalming)</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D,M</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2244 Technical Procedures I</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I,D</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2246 Technical Procedures II</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 xml:space="preserve">MRTS 1225 </w:t>
            </w:r>
            <w:proofErr w:type="spellStart"/>
            <w:r w:rsidRPr="00435E78">
              <w:rPr>
                <w:b/>
                <w:sz w:val="20"/>
                <w:szCs w:val="20"/>
              </w:rPr>
              <w:t>Thanatochemistry</w:t>
            </w:r>
            <w:proofErr w:type="spellEnd"/>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2432 Human Anatomy</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SCIT 1313 Workplace Microbiology</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HPRS 2301 Pathophysiology</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r w:rsidRPr="00435E78">
              <w:rPr>
                <w:b/>
                <w:sz w:val="20"/>
                <w:szCs w:val="20"/>
              </w:rPr>
              <w:t>I</w:t>
            </w:r>
          </w:p>
        </w:tc>
      </w:tr>
      <w:tr w:rsidR="00601B5D" w:rsidRPr="00850257" w:rsidTr="00601B5D">
        <w:tc>
          <w:tcPr>
            <w:tcW w:w="3685" w:type="dxa"/>
          </w:tcPr>
          <w:p w:rsidR="00601B5D" w:rsidRPr="00435E78" w:rsidRDefault="00601B5D" w:rsidP="008E4564">
            <w:pPr>
              <w:tabs>
                <w:tab w:val="left" w:pos="1425"/>
              </w:tabs>
              <w:rPr>
                <w:b/>
                <w:sz w:val="20"/>
                <w:szCs w:val="20"/>
              </w:rPr>
            </w:pPr>
            <w:r w:rsidRPr="00435E78">
              <w:rPr>
                <w:b/>
                <w:sz w:val="20"/>
                <w:szCs w:val="20"/>
              </w:rPr>
              <w:t>MRTS 1291 Special Topics in Mortuary Science (National Board Review – Capstone)</w:t>
            </w:r>
          </w:p>
        </w:tc>
        <w:tc>
          <w:tcPr>
            <w:tcW w:w="2340" w:type="dxa"/>
          </w:tcPr>
          <w:p w:rsidR="00601B5D" w:rsidRPr="00435E78" w:rsidRDefault="00601B5D" w:rsidP="008E4564">
            <w:pPr>
              <w:tabs>
                <w:tab w:val="left" w:pos="1425"/>
              </w:tabs>
              <w:rPr>
                <w:b/>
                <w:sz w:val="20"/>
                <w:szCs w:val="20"/>
              </w:rPr>
            </w:pPr>
          </w:p>
        </w:tc>
        <w:tc>
          <w:tcPr>
            <w:tcW w:w="2070" w:type="dxa"/>
          </w:tcPr>
          <w:p w:rsidR="00601B5D" w:rsidRPr="00435E78" w:rsidRDefault="00601B5D" w:rsidP="008E4564">
            <w:pPr>
              <w:tabs>
                <w:tab w:val="left" w:pos="1425"/>
              </w:tabs>
              <w:rPr>
                <w:b/>
                <w:sz w:val="20"/>
                <w:szCs w:val="20"/>
              </w:rPr>
            </w:pPr>
          </w:p>
        </w:tc>
        <w:tc>
          <w:tcPr>
            <w:tcW w:w="2160" w:type="dxa"/>
          </w:tcPr>
          <w:p w:rsidR="00601B5D" w:rsidRPr="00435E78" w:rsidRDefault="00601B5D" w:rsidP="008E4564">
            <w:pPr>
              <w:tabs>
                <w:tab w:val="left" w:pos="1425"/>
              </w:tabs>
              <w:rPr>
                <w:b/>
                <w:sz w:val="20"/>
                <w:szCs w:val="20"/>
              </w:rPr>
            </w:pPr>
          </w:p>
        </w:tc>
      </w:tr>
    </w:tbl>
    <w:p w:rsidR="00AC6C45" w:rsidRDefault="00AC6C45" w:rsidP="00AC6C45">
      <w:pPr>
        <w:tabs>
          <w:tab w:val="left" w:pos="1425"/>
        </w:tabs>
        <w:rPr>
          <w:b/>
          <w:sz w:val="24"/>
          <w:szCs w:val="24"/>
        </w:rPr>
      </w:pPr>
      <w:r w:rsidRPr="00850257">
        <w:rPr>
          <w:b/>
          <w:sz w:val="24"/>
          <w:szCs w:val="24"/>
        </w:rPr>
        <w:t>I = Introduced; D = Developed &amp; Practiced with Feedback; M = Demonstrated at Mastery</w:t>
      </w:r>
    </w:p>
    <w:p w:rsidR="00A54415" w:rsidRPr="00850257" w:rsidRDefault="00A54415" w:rsidP="00850257">
      <w:pPr>
        <w:tabs>
          <w:tab w:val="left" w:pos="1425"/>
        </w:tabs>
        <w:rPr>
          <w:b/>
          <w:sz w:val="24"/>
          <w:szCs w:val="24"/>
        </w:rPr>
      </w:pPr>
    </w:p>
    <w:p w:rsidR="00850257" w:rsidRPr="00850257" w:rsidRDefault="00850257" w:rsidP="00850257">
      <w:pPr>
        <w:tabs>
          <w:tab w:val="left" w:pos="1425"/>
        </w:tabs>
        <w:rPr>
          <w:b/>
          <w:sz w:val="28"/>
          <w:szCs w:val="28"/>
        </w:rPr>
      </w:pPr>
    </w:p>
    <w:sectPr w:rsidR="00850257" w:rsidRPr="00850257" w:rsidSect="00AC6C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30EB7"/>
    <w:multiLevelType w:val="hybridMultilevel"/>
    <w:tmpl w:val="F2EA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96B3A"/>
    <w:multiLevelType w:val="hybridMultilevel"/>
    <w:tmpl w:val="F2EA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F75B2"/>
    <w:multiLevelType w:val="hybridMultilevel"/>
    <w:tmpl w:val="F2EA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36B68"/>
    <w:multiLevelType w:val="hybridMultilevel"/>
    <w:tmpl w:val="F2EA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29"/>
    <w:rsid w:val="00081BDE"/>
    <w:rsid w:val="001868DD"/>
    <w:rsid w:val="0018717E"/>
    <w:rsid w:val="002A459F"/>
    <w:rsid w:val="002B43E2"/>
    <w:rsid w:val="002D692A"/>
    <w:rsid w:val="00406343"/>
    <w:rsid w:val="00426B51"/>
    <w:rsid w:val="00435E78"/>
    <w:rsid w:val="00455E88"/>
    <w:rsid w:val="0047723C"/>
    <w:rsid w:val="004B7D77"/>
    <w:rsid w:val="004D7E47"/>
    <w:rsid w:val="00533568"/>
    <w:rsid w:val="00537C21"/>
    <w:rsid w:val="0058490F"/>
    <w:rsid w:val="00601B5D"/>
    <w:rsid w:val="0061649D"/>
    <w:rsid w:val="00644270"/>
    <w:rsid w:val="006B3524"/>
    <w:rsid w:val="006E12F0"/>
    <w:rsid w:val="006E5F6E"/>
    <w:rsid w:val="00704449"/>
    <w:rsid w:val="007E2698"/>
    <w:rsid w:val="00810123"/>
    <w:rsid w:val="00816E92"/>
    <w:rsid w:val="00830E77"/>
    <w:rsid w:val="00832A40"/>
    <w:rsid w:val="0084041A"/>
    <w:rsid w:val="00841659"/>
    <w:rsid w:val="00846A3C"/>
    <w:rsid w:val="00850257"/>
    <w:rsid w:val="008D1B19"/>
    <w:rsid w:val="008E2B4E"/>
    <w:rsid w:val="00907EB5"/>
    <w:rsid w:val="0093724C"/>
    <w:rsid w:val="009412DF"/>
    <w:rsid w:val="0095118D"/>
    <w:rsid w:val="00954864"/>
    <w:rsid w:val="00983A39"/>
    <w:rsid w:val="009A685C"/>
    <w:rsid w:val="009D0C5F"/>
    <w:rsid w:val="009D56B7"/>
    <w:rsid w:val="009F3A1C"/>
    <w:rsid w:val="00A54415"/>
    <w:rsid w:val="00A73003"/>
    <w:rsid w:val="00AC6C45"/>
    <w:rsid w:val="00B82906"/>
    <w:rsid w:val="00BA210A"/>
    <w:rsid w:val="00C50478"/>
    <w:rsid w:val="00CD6996"/>
    <w:rsid w:val="00D456A7"/>
    <w:rsid w:val="00D551EF"/>
    <w:rsid w:val="00D871A6"/>
    <w:rsid w:val="00DC6517"/>
    <w:rsid w:val="00DC706A"/>
    <w:rsid w:val="00E12C2F"/>
    <w:rsid w:val="00E26A5D"/>
    <w:rsid w:val="00E54ECD"/>
    <w:rsid w:val="00E55E3D"/>
    <w:rsid w:val="00EC5829"/>
    <w:rsid w:val="00F7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9BA87-B67A-489D-8AAA-AE832EF9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270"/>
    <w:pPr>
      <w:spacing w:after="200" w:line="276" w:lineRule="auto"/>
      <w:ind w:left="720"/>
      <w:contextualSpacing/>
    </w:pPr>
  </w:style>
  <w:style w:type="paragraph" w:styleId="BalloonText">
    <w:name w:val="Balloon Text"/>
    <w:basedOn w:val="Normal"/>
    <w:link w:val="BalloonTextChar"/>
    <w:uiPriority w:val="99"/>
    <w:semiHidden/>
    <w:unhideWhenUsed/>
    <w:rsid w:val="00B82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906"/>
    <w:rPr>
      <w:rFonts w:ascii="Tahoma" w:hAnsi="Tahoma" w:cs="Tahoma"/>
      <w:sz w:val="16"/>
      <w:szCs w:val="16"/>
    </w:rPr>
  </w:style>
  <w:style w:type="character" w:styleId="Strong">
    <w:name w:val="Strong"/>
    <w:basedOn w:val="DefaultParagraphFont"/>
    <w:uiPriority w:val="22"/>
    <w:qFormat/>
    <w:rsid w:val="0047723C"/>
    <w:rPr>
      <w:b/>
      <w:bCs/>
    </w:rPr>
  </w:style>
  <w:style w:type="character" w:customStyle="1" w:styleId="text10">
    <w:name w:val="text10"/>
    <w:basedOn w:val="DefaultParagraphFont"/>
    <w:rsid w:val="0018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F900-378D-4E5D-AB5A-84E2E4B1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7</cp:revision>
  <cp:lastPrinted>2016-03-11T15:13:00Z</cp:lastPrinted>
  <dcterms:created xsi:type="dcterms:W3CDTF">2016-03-08T19:04:00Z</dcterms:created>
  <dcterms:modified xsi:type="dcterms:W3CDTF">2016-04-20T17:50:00Z</dcterms:modified>
</cp:coreProperties>
</file>