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8F" w:rsidRDefault="00B64A21" w:rsidP="005F6D8F">
      <w:pPr>
        <w:spacing w:after="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1412111</wp:posOffset>
                </wp:positionH>
                <wp:positionV relativeFrom="paragraph">
                  <wp:posOffset>-17362</wp:posOffset>
                </wp:positionV>
                <wp:extent cx="3831336" cy="879676"/>
                <wp:effectExtent l="0" t="0" r="17145" b="15875"/>
                <wp:wrapNone/>
                <wp:docPr id="1" name="Rectangle 1"/>
                <wp:cNvGraphicFramePr/>
                <a:graphic xmlns:a="http://schemas.openxmlformats.org/drawingml/2006/main">
                  <a:graphicData uri="http://schemas.microsoft.com/office/word/2010/wordprocessingShape">
                    <wps:wsp>
                      <wps:cNvSpPr/>
                      <wps:spPr>
                        <a:xfrm>
                          <a:off x="0" y="0"/>
                          <a:ext cx="3831336" cy="879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27A5" id="Rectangle 1" o:spid="_x0000_s1026" style="position:absolute;margin-left:111.2pt;margin-top:-1.35pt;width:301.7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5F6D8F">
        <w:rPr>
          <w:rFonts w:asciiTheme="majorHAnsi" w:hAnsiTheme="majorHAnsi"/>
          <w:b/>
          <w:color w:val="EEECE1" w:themeColor="background2"/>
          <w:sz w:val="24"/>
        </w:rPr>
        <w:t xml:space="preserve"> Annual Review</w:t>
      </w:r>
    </w:p>
    <w:p w:rsidR="00094A5E" w:rsidRDefault="00094A5E" w:rsidP="005F6D8F">
      <w:pPr>
        <w:spacing w:after="0"/>
        <w:jc w:val="center"/>
        <w:rPr>
          <w:rFonts w:asciiTheme="majorHAnsi" w:hAnsiTheme="majorHAnsi"/>
          <w:b/>
          <w:color w:val="EEECE1" w:themeColor="background2"/>
          <w:sz w:val="24"/>
        </w:rPr>
      </w:pPr>
      <w:r>
        <w:rPr>
          <w:rFonts w:asciiTheme="majorHAnsi" w:hAnsiTheme="majorHAnsi"/>
          <w:b/>
          <w:color w:val="EEECE1" w:themeColor="background2"/>
          <w:sz w:val="24"/>
        </w:rPr>
        <w:t>Amarillo College</w:t>
      </w:r>
      <w:r>
        <w:rPr>
          <w:rFonts w:asciiTheme="majorHAnsi" w:hAnsiTheme="majorHAnsi"/>
          <w:b/>
          <w:color w:val="EEECE1" w:themeColor="background2"/>
          <w:sz w:val="24"/>
        </w:rPr>
        <w:br/>
      </w:r>
      <w:proofErr w:type="spellStart"/>
      <w:r>
        <w:rPr>
          <w:rFonts w:asciiTheme="majorHAnsi" w:hAnsiTheme="majorHAnsi"/>
          <w:b/>
          <w:color w:val="EEECE1" w:themeColor="background2"/>
          <w:sz w:val="24"/>
        </w:rPr>
        <w:t>Hinkson</w:t>
      </w:r>
      <w:proofErr w:type="spellEnd"/>
      <w:r>
        <w:rPr>
          <w:rFonts w:asciiTheme="majorHAnsi" w:hAnsiTheme="majorHAnsi"/>
          <w:b/>
          <w:color w:val="EEECE1" w:themeColor="background2"/>
          <w:sz w:val="24"/>
        </w:rPr>
        <w:t xml:space="preserve"> Memorial Campus</w:t>
      </w:r>
    </w:p>
    <w:p w:rsidR="00094A5E" w:rsidRDefault="00094A5E" w:rsidP="005F6D8F">
      <w:pPr>
        <w:spacing w:after="0"/>
        <w:jc w:val="center"/>
        <w:rPr>
          <w:rFonts w:asciiTheme="majorHAnsi" w:hAnsiTheme="majorHAnsi"/>
          <w:b/>
          <w:color w:val="EEECE1" w:themeColor="background2"/>
          <w:sz w:val="24"/>
        </w:rPr>
      </w:pPr>
      <w:r>
        <w:rPr>
          <w:rFonts w:asciiTheme="majorHAnsi" w:hAnsiTheme="majorHAnsi"/>
          <w:b/>
          <w:color w:val="EEECE1" w:themeColor="background2"/>
          <w:sz w:val="24"/>
        </w:rPr>
        <w:t>2014-2015</w:t>
      </w:r>
    </w:p>
    <w:p w:rsidR="006D1CE7" w:rsidRPr="00094A5E" w:rsidRDefault="00DD3893" w:rsidP="00094A5E">
      <w:pPr>
        <w:spacing w:after="0"/>
        <w:ind w:left="720"/>
        <w:rPr>
          <w:rFonts w:asciiTheme="majorHAnsi" w:hAnsiTheme="majorHAnsi"/>
          <w:b/>
          <w:color w:val="EEECE1" w:themeColor="background2"/>
          <w:sz w:val="24"/>
        </w:rPr>
      </w:pPr>
      <w:r>
        <w:br/>
      </w:r>
      <w:r w:rsidR="00B12AAC" w:rsidRPr="007E1243">
        <w:rPr>
          <w:sz w:val="20"/>
          <w:szCs w:val="20"/>
        </w:rPr>
        <w:t>This document a</w:t>
      </w:r>
      <w:r w:rsidRPr="007E1243">
        <w:rPr>
          <w:sz w:val="20"/>
          <w:szCs w:val="20"/>
        </w:rPr>
        <w:t>ddresse</w:t>
      </w:r>
      <w:r w:rsidR="009B3CC2" w:rsidRPr="007E1243">
        <w:rPr>
          <w:sz w:val="20"/>
          <w:szCs w:val="20"/>
        </w:rPr>
        <w:t xml:space="preserve">s </w:t>
      </w:r>
      <w:r w:rsidR="002C6E61" w:rsidRPr="007E1243">
        <w:rPr>
          <w:sz w:val="20"/>
          <w:szCs w:val="20"/>
        </w:rPr>
        <w:t>the following</w:t>
      </w:r>
      <w:r w:rsidR="009B3CC2" w:rsidRPr="007E1243">
        <w:rPr>
          <w:sz w:val="20"/>
          <w:szCs w:val="20"/>
        </w:rPr>
        <w:t xml:space="preserve"> SACSCOC requirements: </w:t>
      </w:r>
      <w:r w:rsidR="002C6E61" w:rsidRPr="007E1243">
        <w:rPr>
          <w:sz w:val="20"/>
          <w:szCs w:val="20"/>
          <w:u w:val="single"/>
        </w:rPr>
        <w:t>__(if applicable) _</w:t>
      </w:r>
      <w:r w:rsidR="00D54E6A" w:rsidRPr="007E1243">
        <w:rPr>
          <w:sz w:val="20"/>
          <w:szCs w:val="20"/>
        </w:rPr>
        <w:t>and IE Topics 2.5, 3.3.1, and 3.5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CD20B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Amarillo College </w:t>
            </w:r>
            <w:proofErr w:type="spellStart"/>
            <w:r>
              <w:rPr>
                <w:rFonts w:ascii="Franklin Gothic Book" w:hAnsi="Franklin Gothic Book"/>
                <w:color w:val="4F81BD" w:themeColor="accent1"/>
              </w:rPr>
              <w:t>Hinkson</w:t>
            </w:r>
            <w:proofErr w:type="spellEnd"/>
            <w:r>
              <w:rPr>
                <w:rFonts w:ascii="Franklin Gothic Book" w:hAnsi="Franklin Gothic Book"/>
                <w:color w:val="4F81BD" w:themeColor="accent1"/>
              </w:rPr>
              <w:t xml:space="preserve"> Memorial Campus – Hereford, TX </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CD20B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Enriching the lives of our students and our community of the Hereford Region </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CD20B3" w:rsidP="000149E2">
            <w:pPr>
              <w:pStyle w:val="ListParagraph"/>
              <w:ind w:left="0"/>
              <w:rPr>
                <w:rFonts w:ascii="Franklin Gothic Book" w:hAnsi="Franklin Gothic Book"/>
                <w:color w:val="4F81BD" w:themeColor="accent1"/>
              </w:rPr>
            </w:pPr>
            <w:r>
              <w:rPr>
                <w:rFonts w:ascii="Franklin Gothic Book" w:hAnsi="Franklin Gothic Book"/>
                <w:color w:val="4F81BD" w:themeColor="accent1"/>
              </w:rPr>
              <w:t>201</w:t>
            </w:r>
            <w:r w:rsidR="000149E2">
              <w:rPr>
                <w:rFonts w:ascii="Franklin Gothic Book" w:hAnsi="Franklin Gothic Book"/>
                <w:color w:val="4F81BD" w:themeColor="accent1"/>
              </w:rPr>
              <w:t>4</w:t>
            </w:r>
            <w:r>
              <w:rPr>
                <w:rFonts w:ascii="Franklin Gothic Book" w:hAnsi="Franklin Gothic Book"/>
                <w:color w:val="4F81BD" w:themeColor="accent1"/>
              </w:rPr>
              <w:t>-201</w:t>
            </w:r>
            <w:r w:rsidR="000149E2">
              <w:rPr>
                <w:rFonts w:ascii="Franklin Gothic Book" w:hAnsi="Franklin Gothic Book"/>
                <w:color w:val="4F81BD" w:themeColor="accent1"/>
              </w:rPr>
              <w:t>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CD20B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July 25, 2014</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CD20B3">
              <w:rPr>
                <w:rFonts w:ascii="Franklin Gothic Book" w:hAnsi="Franklin Gothic Book"/>
                <w:color w:val="4F81BD" w:themeColor="accent1"/>
              </w:rPr>
              <w:t xml:space="preserve">                    Daniel Esquivel</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CD20B3">
              <w:rPr>
                <w:rFonts w:ascii="Franklin Gothic Book" w:hAnsi="Franklin Gothic Book"/>
                <w:color w:val="4F81BD" w:themeColor="accent1"/>
              </w:rPr>
              <w:t xml:space="preserve">                       Executive Director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CD20B3">
              <w:rPr>
                <w:rFonts w:ascii="Franklin Gothic Book" w:hAnsi="Franklin Gothic Book"/>
                <w:color w:val="4F81BD" w:themeColor="accent1"/>
              </w:rPr>
              <w:t xml:space="preserve">                    dmesquivel@actx.edu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CD20B3">
              <w:rPr>
                <w:rFonts w:ascii="Franklin Gothic Book" w:hAnsi="Franklin Gothic Book"/>
                <w:color w:val="4F81BD" w:themeColor="accent1"/>
              </w:rPr>
              <w:t xml:space="preserve">     (806) 379-2702</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Default="00CD20B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Lacy Mueggenborg, Assistant Director          Dolores Arambula, CE &amp; Outreach Coordinator</w:t>
            </w:r>
          </w:p>
          <w:p w:rsidR="004D3599" w:rsidRPr="004D3599" w:rsidRDefault="00CD20B3" w:rsidP="00CD20B3">
            <w:pPr>
              <w:pStyle w:val="ListParagraph"/>
              <w:ind w:left="0"/>
              <w:rPr>
                <w:rFonts w:ascii="Franklin Gothic Book" w:hAnsi="Franklin Gothic Book"/>
                <w:color w:val="4F81BD" w:themeColor="accent1"/>
              </w:rPr>
            </w:pPr>
            <w:r>
              <w:rPr>
                <w:rFonts w:ascii="Franklin Gothic Book" w:hAnsi="Franklin Gothic Book"/>
                <w:color w:val="4F81BD" w:themeColor="accent1"/>
              </w:rPr>
              <w:t>William Thorne, Academic Advisor</w:t>
            </w:r>
          </w:p>
        </w:tc>
      </w:tr>
    </w:tbl>
    <w:p w:rsidR="00281B68" w:rsidRPr="00213F55" w:rsidRDefault="00281B68" w:rsidP="00213F55">
      <w:pPr>
        <w:pStyle w:val="IntenseQuote"/>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CD20B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Enrollment reports, student majors, financial aid percentage, traditional/non-traditional </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CD20B3">
              <w:rPr>
                <w:rFonts w:ascii="Franklin Gothic Book" w:hAnsi="Franklin Gothic Book"/>
              </w:rPr>
              <w:t>Enrollment Reports</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CD20B3"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r w:rsidR="00CD20B3">
              <w:rPr>
                <w:rFonts w:ascii="Franklin Gothic Book" w:hAnsi="Franklin Gothic Book"/>
              </w:rPr>
              <w:t>Traditional/Non-Traditional</w:t>
            </w:r>
          </w:p>
        </w:tc>
        <w:tc>
          <w:tcPr>
            <w:tcW w:w="1767" w:type="dxa"/>
          </w:tcPr>
          <w:p w:rsidR="00A350F8" w:rsidRPr="00FF0E36" w:rsidRDefault="00CD20B3"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r w:rsidR="00CD20B3">
              <w:rPr>
                <w:rFonts w:ascii="Franklin Gothic Book" w:hAnsi="Franklin Gothic Book"/>
              </w:rPr>
              <w:t xml:space="preserve">Financial Aid Status </w:t>
            </w:r>
          </w:p>
        </w:tc>
        <w:tc>
          <w:tcPr>
            <w:tcW w:w="1767" w:type="dxa"/>
          </w:tcPr>
          <w:p w:rsidR="00A350F8" w:rsidRPr="00FF0E36" w:rsidRDefault="00CD20B3"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r w:rsidR="00CD20B3">
              <w:rPr>
                <w:rFonts w:ascii="Franklin Gothic Book" w:hAnsi="Franklin Gothic Book"/>
              </w:rPr>
              <w:t>Student Majors</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CD20B3"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r w:rsidR="00101E29">
              <w:rPr>
                <w:rFonts w:ascii="Franklin Gothic Book" w:hAnsi="Franklin Gothic Book"/>
              </w:rPr>
              <w:t>.Retention/graduation rates</w:t>
            </w:r>
          </w:p>
        </w:tc>
        <w:tc>
          <w:tcPr>
            <w:tcW w:w="1767" w:type="dxa"/>
          </w:tcPr>
          <w:p w:rsidR="00A350F8" w:rsidRPr="00FF0E36" w:rsidRDefault="00101E29"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CD20B3"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Needing information to track probationary/suspension status</w:t>
            </w:r>
            <w:r w:rsidR="00101E29">
              <w:rPr>
                <w:rFonts w:ascii="Franklin Gothic Book" w:hAnsi="Franklin Gothic Book"/>
                <w:color w:val="4F81BD" w:themeColor="accent1"/>
              </w:rPr>
              <w:t xml:space="preserve">, distinction between traditional and non-traditional students.  For graduation and retention rates, we are needing to ensure we continue to track the student’s success, finding out why they left and find intervention to help students get back on track.  Celebrate the graduation rates and apply to the statistics of the </w:t>
            </w:r>
            <w:proofErr w:type="spellStart"/>
            <w:r w:rsidR="00101E29">
              <w:rPr>
                <w:rFonts w:ascii="Franklin Gothic Book" w:hAnsi="Franklin Gothic Book"/>
                <w:color w:val="4F81BD" w:themeColor="accent1"/>
              </w:rPr>
              <w:t>Hinkson</w:t>
            </w:r>
            <w:proofErr w:type="spellEnd"/>
            <w:r w:rsidR="00101E29">
              <w:rPr>
                <w:rFonts w:ascii="Franklin Gothic Book" w:hAnsi="Franklin Gothic Book"/>
                <w:color w:val="4F81BD" w:themeColor="accent1"/>
              </w:rPr>
              <w:t xml:space="preserve"> Memorial Campus success rates. </w:t>
            </w: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101E29"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Capture cohort of students of the current semester and track them until completion of programs.  Apply cohort to master list and create reports based on this cohort.</w:t>
            </w: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101E2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F1B84" w:rsidRPr="004D3599" w:rsidRDefault="00101E29" w:rsidP="003E16CE">
            <w:pPr>
              <w:pStyle w:val="ListParagraph"/>
              <w:ind w:left="0"/>
              <w:rPr>
                <w:rFonts w:ascii="Franklin Gothic Book" w:hAnsi="Franklin Gothic Book"/>
                <w:color w:val="4F81BD" w:themeColor="accent1"/>
              </w:rPr>
            </w:pPr>
            <w:r>
              <w:rPr>
                <w:rFonts w:ascii="Franklin Gothic Book" w:hAnsi="Franklin Gothic Book"/>
                <w:color w:val="4F81BD" w:themeColor="accent1"/>
              </w:rPr>
              <w:t>Student and community surveys will be conducted this coming Summer and Fall 201</w:t>
            </w:r>
            <w:r w:rsidR="003E16CE">
              <w:rPr>
                <w:rFonts w:ascii="Franklin Gothic Book" w:hAnsi="Franklin Gothic Book"/>
                <w:color w:val="4F81BD" w:themeColor="accent1"/>
              </w:rPr>
              <w:t>5</w:t>
            </w:r>
          </w:p>
        </w:tc>
      </w:tr>
    </w:tbl>
    <w:p w:rsidR="00B64A21" w:rsidRDefault="00B64A21" w:rsidP="00B64A21"/>
    <w:p w:rsidR="00EF5CF9" w:rsidRDefault="007B102F" w:rsidP="007B102F">
      <w:r>
        <w:br w:type="page"/>
      </w:r>
    </w:p>
    <w:p w:rsidR="00B64A21" w:rsidRPr="00631A9B" w:rsidRDefault="00294E38" w:rsidP="00631A9B">
      <w:pPr>
        <w:pStyle w:val="IntenseQuote"/>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C65794" w:rsidP="00F34DB9">
            <w:pPr>
              <w:pStyle w:val="ListParagraph"/>
              <w:ind w:left="0"/>
              <w:rPr>
                <w:rFonts w:ascii="Franklin Gothic Book" w:hAnsi="Franklin Gothic Book"/>
                <w:color w:val="4F81BD" w:themeColor="accent1"/>
              </w:rPr>
            </w:pPr>
            <w:r w:rsidRPr="00D71E30">
              <w:rPr>
                <w:rFonts w:ascii="Franklin Gothic Book" w:hAnsi="Franklin Gothic Book"/>
                <w:color w:val="4F81BD" w:themeColor="accent1"/>
                <w:highlight w:val="yellow"/>
              </w:rPr>
              <w:t>Persistence</w:t>
            </w:r>
            <w:r w:rsidR="00D71E30" w:rsidRPr="00D71E30">
              <w:rPr>
                <w:rFonts w:ascii="Franklin Gothic Book" w:hAnsi="Franklin Gothic Book"/>
                <w:color w:val="4F81BD" w:themeColor="accent1"/>
                <w:highlight w:val="yellow"/>
              </w:rPr>
              <w:t xml:space="preserve"> through more class options/better learning environment</w:t>
            </w:r>
            <w:r>
              <w:rPr>
                <w:rFonts w:ascii="Franklin Gothic Book" w:hAnsi="Franklin Gothic Book"/>
                <w:color w:val="4F81BD" w:themeColor="accent1"/>
              </w:rPr>
              <w:t xml:space="preserve"> - </w:t>
            </w:r>
            <w:r w:rsidR="00F352AC">
              <w:rPr>
                <w:rFonts w:ascii="Franklin Gothic Book" w:hAnsi="Franklin Gothic Book"/>
                <w:color w:val="4F81BD" w:themeColor="accent1"/>
              </w:rPr>
              <w:t xml:space="preserve">The AC </w:t>
            </w:r>
            <w:proofErr w:type="spellStart"/>
            <w:r w:rsidR="00F352AC">
              <w:rPr>
                <w:rFonts w:ascii="Franklin Gothic Book" w:hAnsi="Franklin Gothic Book"/>
                <w:color w:val="4F81BD" w:themeColor="accent1"/>
              </w:rPr>
              <w:t>Hinkson</w:t>
            </w:r>
            <w:proofErr w:type="spellEnd"/>
            <w:r w:rsidR="00F352AC">
              <w:rPr>
                <w:rFonts w:ascii="Franklin Gothic Book" w:hAnsi="Franklin Gothic Book"/>
                <w:color w:val="4F81BD" w:themeColor="accent1"/>
              </w:rPr>
              <w:t xml:space="preserve"> Memorial Campus opened its new 35,000 square foot facility to assist students in providing new learning spaces and programs for completion. </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F352AC"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Building a new building to alleviate space issues and provide the latest advance learning environments at a one-site facility. </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D71E30" w:rsidRDefault="00D71E30"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F352AC">
              <w:rPr>
                <w:rFonts w:ascii="Franklin Gothic Book" w:hAnsi="Franklin Gothic Book"/>
                <w:color w:val="4F81BD" w:themeColor="accent1"/>
              </w:rPr>
              <w:t xml:space="preserve">Establish an effective early alert system to capture students who are in danger of dropping or failing the course.  </w:t>
            </w:r>
          </w:p>
          <w:p w:rsidR="005B7109" w:rsidRDefault="00D71E30"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00F352AC">
              <w:rPr>
                <w:rFonts w:ascii="Franklin Gothic Book" w:hAnsi="Franklin Gothic Book"/>
                <w:color w:val="4F81BD" w:themeColor="accent1"/>
              </w:rPr>
              <w:t xml:space="preserve">Establish an intervention program to help these students by using an effective tutoring service program which includes a math outreach center and a writer’s corner. </w:t>
            </w:r>
          </w:p>
          <w:p w:rsidR="005B7109" w:rsidRPr="004D3599" w:rsidRDefault="005B7109" w:rsidP="00B72275">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D71E30" w:rsidRDefault="00D71E30" w:rsidP="005464BF">
            <w:pPr>
              <w:pStyle w:val="ListParagraph"/>
              <w:ind w:left="0"/>
              <w:rPr>
                <w:rFonts w:ascii="Franklin Gothic Book" w:hAnsi="Franklin Gothic Book"/>
                <w:color w:val="4F81BD" w:themeColor="accent1"/>
              </w:rPr>
            </w:pPr>
            <w:r>
              <w:rPr>
                <w:rFonts w:ascii="Franklin Gothic Book" w:hAnsi="Franklin Gothic Book"/>
                <w:color w:val="4F81BD" w:themeColor="accent1"/>
              </w:rPr>
              <w:t>Improve the retention rate as compared to the beginning of the semester.  Increase the number of students passing the semester and reduce the probation/suspension rates.</w:t>
            </w:r>
          </w:p>
          <w:p w:rsidR="00D71E30" w:rsidRDefault="00D71E30" w:rsidP="005464BF">
            <w:pPr>
              <w:pStyle w:val="ListParagraph"/>
              <w:ind w:left="0"/>
              <w:rPr>
                <w:rFonts w:ascii="Franklin Gothic Book" w:hAnsi="Franklin Gothic Book"/>
                <w:color w:val="4F81BD" w:themeColor="accent1"/>
              </w:rPr>
            </w:pPr>
          </w:p>
          <w:p w:rsidR="00D71E30" w:rsidRPr="00D71E30" w:rsidRDefault="00D71E30" w:rsidP="005464BF">
            <w:pPr>
              <w:pStyle w:val="ListParagraph"/>
              <w:ind w:left="0"/>
              <w:rPr>
                <w:rFonts w:ascii="Franklin Gothic Book" w:hAnsi="Franklin Gothic Book"/>
                <w:color w:val="4F81BD" w:themeColor="accent1"/>
                <w:highlight w:val="yellow"/>
                <w:u w:val="single"/>
              </w:rPr>
            </w:pPr>
            <w:r>
              <w:rPr>
                <w:rFonts w:ascii="Franklin Gothic Book" w:hAnsi="Franklin Gothic Book"/>
                <w:color w:val="4F81BD" w:themeColor="accent1"/>
                <w:highlight w:val="yellow"/>
                <w:u w:val="single"/>
              </w:rPr>
              <w:t>Suggestion</w:t>
            </w:r>
            <w:r w:rsidRPr="00D71E30">
              <w:rPr>
                <w:rFonts w:ascii="Franklin Gothic Book" w:hAnsi="Franklin Gothic Book"/>
                <w:color w:val="4F81BD" w:themeColor="accent1"/>
                <w:highlight w:val="yellow"/>
                <w:u w:val="single"/>
              </w:rPr>
              <w:t>:</w:t>
            </w:r>
          </w:p>
          <w:p w:rsidR="00D71E30" w:rsidRDefault="00D71E30" w:rsidP="005464BF">
            <w:pPr>
              <w:pStyle w:val="ListParagraph"/>
              <w:ind w:left="0"/>
              <w:rPr>
                <w:rFonts w:ascii="Franklin Gothic Book" w:hAnsi="Franklin Gothic Book"/>
                <w:color w:val="4F81BD" w:themeColor="accent1"/>
                <w:highlight w:val="yellow"/>
              </w:rPr>
            </w:pPr>
          </w:p>
          <w:p w:rsidR="00D71E30" w:rsidRPr="00D71E30" w:rsidRDefault="00D71E30" w:rsidP="005464BF">
            <w:pPr>
              <w:pStyle w:val="ListParagraph"/>
              <w:ind w:left="0"/>
              <w:rPr>
                <w:rFonts w:ascii="Franklin Gothic Book" w:hAnsi="Franklin Gothic Book"/>
                <w:color w:val="4F81BD" w:themeColor="accent1"/>
                <w:highlight w:val="yellow"/>
              </w:rPr>
            </w:pPr>
            <w:r w:rsidRPr="00D71E30">
              <w:rPr>
                <w:rFonts w:ascii="Franklin Gothic Book" w:hAnsi="Franklin Gothic Book"/>
                <w:color w:val="4F81BD" w:themeColor="accent1"/>
                <w:highlight w:val="yellow"/>
              </w:rPr>
              <w:t>1. After implementing an early alert system, more students will be retained as compared to previous semesters by comparing Colleague enrollment data.</w:t>
            </w:r>
          </w:p>
          <w:p w:rsidR="00D71E30" w:rsidRPr="00D71E30" w:rsidRDefault="00D71E30" w:rsidP="005464BF">
            <w:pPr>
              <w:pStyle w:val="ListParagraph"/>
              <w:ind w:left="0"/>
              <w:rPr>
                <w:rFonts w:ascii="Franklin Gothic Book" w:hAnsi="Franklin Gothic Book"/>
                <w:color w:val="4F81BD" w:themeColor="accent1"/>
                <w:highlight w:val="yellow"/>
              </w:rPr>
            </w:pPr>
            <w:r w:rsidRPr="00D71E30">
              <w:rPr>
                <w:rFonts w:ascii="Franklin Gothic Book" w:hAnsi="Franklin Gothic Book"/>
                <w:color w:val="4F81BD" w:themeColor="accent1"/>
                <w:highlight w:val="yellow"/>
              </w:rPr>
              <w:t>2</w:t>
            </w:r>
            <w:r>
              <w:rPr>
                <w:rFonts w:ascii="Franklin Gothic Book" w:hAnsi="Franklin Gothic Book"/>
                <w:color w:val="4F81BD" w:themeColor="accent1"/>
                <w:highlight w:val="yellow"/>
              </w:rPr>
              <w:t>a</w:t>
            </w:r>
            <w:r w:rsidRPr="00D71E30">
              <w:rPr>
                <w:rFonts w:ascii="Franklin Gothic Book" w:hAnsi="Franklin Gothic Book"/>
                <w:color w:val="4F81BD" w:themeColor="accent1"/>
                <w:highlight w:val="yellow"/>
              </w:rPr>
              <w:t xml:space="preserve">. After establishing tutoring intervention programs, a higher percentage of students will pass each term per </w:t>
            </w:r>
            <w:r>
              <w:rPr>
                <w:rFonts w:ascii="Franklin Gothic Book" w:hAnsi="Franklin Gothic Book"/>
                <w:color w:val="4F81BD" w:themeColor="accent1"/>
                <w:highlight w:val="yellow"/>
              </w:rPr>
              <w:t>instructor grade reports.</w:t>
            </w:r>
          </w:p>
          <w:p w:rsidR="00D71E30" w:rsidRDefault="00D71E30" w:rsidP="005464BF">
            <w:pPr>
              <w:pStyle w:val="ListParagraph"/>
              <w:ind w:left="0"/>
              <w:rPr>
                <w:rFonts w:ascii="Franklin Gothic Book" w:hAnsi="Franklin Gothic Book"/>
                <w:color w:val="4F81BD" w:themeColor="accent1"/>
              </w:rPr>
            </w:pPr>
            <w:r>
              <w:rPr>
                <w:rFonts w:ascii="Franklin Gothic Book" w:hAnsi="Franklin Gothic Book"/>
                <w:color w:val="4F81BD" w:themeColor="accent1"/>
                <w:highlight w:val="yellow"/>
              </w:rPr>
              <w:t>2b</w:t>
            </w:r>
            <w:r w:rsidRPr="00D71E30">
              <w:rPr>
                <w:rFonts w:ascii="Franklin Gothic Book" w:hAnsi="Franklin Gothic Book"/>
                <w:color w:val="4F81BD" w:themeColor="accent1"/>
                <w:highlight w:val="yellow"/>
              </w:rPr>
              <w:t xml:space="preserve">. After </w:t>
            </w:r>
            <w:r w:rsidRPr="00D71E30">
              <w:rPr>
                <w:rFonts w:ascii="Franklin Gothic Book" w:hAnsi="Franklin Gothic Book"/>
                <w:color w:val="4F81BD" w:themeColor="accent1"/>
                <w:highlight w:val="yellow"/>
              </w:rPr>
              <w:t xml:space="preserve">establishing tutoring intervention programs, a </w:t>
            </w:r>
            <w:r w:rsidRPr="00D71E30">
              <w:rPr>
                <w:rFonts w:ascii="Franklin Gothic Book" w:hAnsi="Franklin Gothic Book"/>
                <w:color w:val="4F81BD" w:themeColor="accent1"/>
                <w:highlight w:val="yellow"/>
              </w:rPr>
              <w:t>lower</w:t>
            </w:r>
            <w:r w:rsidRPr="00D71E30">
              <w:rPr>
                <w:rFonts w:ascii="Franklin Gothic Book" w:hAnsi="Franklin Gothic Book"/>
                <w:color w:val="4F81BD" w:themeColor="accent1"/>
                <w:highlight w:val="yellow"/>
              </w:rPr>
              <w:t xml:space="preserve"> percentage of students will </w:t>
            </w:r>
            <w:r w:rsidRPr="00D71E30">
              <w:rPr>
                <w:rFonts w:ascii="Franklin Gothic Book" w:hAnsi="Franklin Gothic Book"/>
                <w:color w:val="4F81BD" w:themeColor="accent1"/>
                <w:highlight w:val="yellow"/>
              </w:rPr>
              <w:t>go on academic probation/suspension per Colleague report data.</w:t>
            </w:r>
          </w:p>
          <w:p w:rsidR="00D71E30" w:rsidRDefault="00D71E30" w:rsidP="005464BF">
            <w:pPr>
              <w:pStyle w:val="ListParagraph"/>
              <w:ind w:left="0"/>
              <w:rPr>
                <w:rFonts w:ascii="Franklin Gothic Book" w:hAnsi="Franklin Gothic Book"/>
                <w:color w:val="4F81BD" w:themeColor="accent1"/>
              </w:rPr>
            </w:pPr>
          </w:p>
          <w:p w:rsidR="00B618DA" w:rsidRPr="004D3599" w:rsidRDefault="00B618DA" w:rsidP="005464BF">
            <w:pPr>
              <w:pStyle w:val="ListParagraph"/>
              <w:ind w:left="0"/>
              <w:rPr>
                <w:rFonts w:ascii="Franklin Gothic Book" w:hAnsi="Franklin Gothic Book"/>
                <w:color w:val="4F81BD" w:themeColor="accent1"/>
              </w:rPr>
            </w:pPr>
          </w:p>
        </w:tc>
      </w:tr>
    </w:tbl>
    <w:p w:rsidR="00B618DA" w:rsidRDefault="00B618DA" w:rsidP="00B618DA">
      <w:pPr>
        <w:pStyle w:val="ListParagraph"/>
        <w:ind w:left="1170"/>
        <w:rPr>
          <w:rFonts w:ascii="Franklin Gothic Book" w:hAnsi="Franklin Gothic Book"/>
          <w:b/>
          <w:sz w:val="24"/>
          <w:szCs w:val="24"/>
        </w:rPr>
      </w:pPr>
    </w:p>
    <w:p w:rsidR="00D71E30" w:rsidRPr="00036995" w:rsidRDefault="00D71E30"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F352A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Using the grade reports as provided by the instructors at the end of the semester, </w:t>
            </w:r>
            <w:r w:rsidR="00F46E69">
              <w:rPr>
                <w:rFonts w:ascii="Franklin Gothic Book" w:hAnsi="Franklin Gothic Book"/>
                <w:color w:val="4F81BD" w:themeColor="accent1"/>
              </w:rPr>
              <w:t xml:space="preserve">we can assess the </w:t>
            </w:r>
            <w:r w:rsidR="00816768">
              <w:rPr>
                <w:rFonts w:ascii="Franklin Gothic Book" w:hAnsi="Franklin Gothic Book"/>
                <w:color w:val="4F81BD" w:themeColor="accent1"/>
              </w:rPr>
              <w:t>pass/fail rates to compare to upcoming semesters.  This should show us the success rates of each student attending the courses at our campus.</w:t>
            </w:r>
          </w:p>
          <w:p w:rsidR="00D71E30" w:rsidRDefault="00D71E30" w:rsidP="00F34DB9">
            <w:pPr>
              <w:pStyle w:val="ListParagraph"/>
              <w:ind w:left="0"/>
              <w:rPr>
                <w:rFonts w:ascii="Franklin Gothic Book" w:hAnsi="Franklin Gothic Book"/>
                <w:color w:val="4F81BD" w:themeColor="accent1"/>
              </w:rPr>
            </w:pPr>
          </w:p>
          <w:p w:rsidR="00D71E30" w:rsidRPr="00D71E30" w:rsidRDefault="00D71E30" w:rsidP="00D71E30">
            <w:pPr>
              <w:pStyle w:val="ListParagraph"/>
              <w:ind w:left="0"/>
              <w:rPr>
                <w:rFonts w:ascii="Franklin Gothic Book" w:hAnsi="Franklin Gothic Book"/>
                <w:color w:val="4F81BD" w:themeColor="accent1"/>
                <w:highlight w:val="yellow"/>
                <w:u w:val="single"/>
              </w:rPr>
            </w:pPr>
            <w:r>
              <w:rPr>
                <w:rFonts w:ascii="Franklin Gothic Book" w:hAnsi="Franklin Gothic Book"/>
                <w:color w:val="4F81BD" w:themeColor="accent1"/>
                <w:highlight w:val="yellow"/>
                <w:u w:val="single"/>
              </w:rPr>
              <w:t>Suggestion</w:t>
            </w:r>
            <w:r w:rsidRPr="00D71E30">
              <w:rPr>
                <w:rFonts w:ascii="Franklin Gothic Book" w:hAnsi="Franklin Gothic Book"/>
                <w:color w:val="4F81BD" w:themeColor="accent1"/>
                <w:highlight w:val="yellow"/>
                <w:u w:val="single"/>
              </w:rPr>
              <w:t>:</w:t>
            </w:r>
          </w:p>
          <w:p w:rsidR="00D71E30" w:rsidRPr="00D71E30" w:rsidRDefault="00D71E30" w:rsidP="00F34DB9">
            <w:pPr>
              <w:pStyle w:val="ListParagraph"/>
              <w:ind w:left="0"/>
              <w:rPr>
                <w:rFonts w:ascii="Franklin Gothic Book" w:hAnsi="Franklin Gothic Book"/>
                <w:color w:val="4F81BD" w:themeColor="accent1"/>
                <w:highlight w:val="yellow"/>
              </w:rPr>
            </w:pPr>
            <w:r w:rsidRPr="00D71E30">
              <w:rPr>
                <w:rFonts w:ascii="Franklin Gothic Book" w:hAnsi="Franklin Gothic Book"/>
                <w:color w:val="4F81BD" w:themeColor="accent1"/>
                <w:highlight w:val="yellow"/>
              </w:rPr>
              <w:t xml:space="preserve">1. 2014-2015 baseline retention rate #s and % </w:t>
            </w:r>
            <w:proofErr w:type="gramStart"/>
            <w:r w:rsidRPr="00D71E30">
              <w:rPr>
                <w:rFonts w:ascii="Franklin Gothic Book" w:hAnsi="Franklin Gothic Book"/>
                <w:color w:val="4F81BD" w:themeColor="accent1"/>
                <w:highlight w:val="yellow"/>
              </w:rPr>
              <w:t>= ?</w:t>
            </w:r>
            <w:proofErr w:type="gramEnd"/>
          </w:p>
          <w:p w:rsidR="00D71E30" w:rsidRPr="00D71E30" w:rsidRDefault="00D71E30" w:rsidP="00F34DB9">
            <w:pPr>
              <w:pStyle w:val="ListParagraph"/>
              <w:ind w:left="0"/>
              <w:rPr>
                <w:rFonts w:ascii="Franklin Gothic Book" w:hAnsi="Franklin Gothic Book"/>
                <w:color w:val="4F81BD" w:themeColor="accent1"/>
                <w:highlight w:val="yellow"/>
              </w:rPr>
            </w:pPr>
            <w:r w:rsidRPr="00D71E30">
              <w:rPr>
                <w:rFonts w:ascii="Franklin Gothic Book" w:hAnsi="Franklin Gothic Book"/>
                <w:color w:val="4F81BD" w:themeColor="accent1"/>
                <w:highlight w:val="yellow"/>
              </w:rPr>
              <w:t>If have not yet implemented system, provide here what you’ve done (AKA “result”) in 2014-2015 to work toward goal/outcome</w:t>
            </w:r>
          </w:p>
          <w:p w:rsidR="00D71E30" w:rsidRPr="00D71E30" w:rsidRDefault="00D71E30" w:rsidP="00F34DB9">
            <w:pPr>
              <w:pStyle w:val="ListParagraph"/>
              <w:ind w:left="0"/>
              <w:rPr>
                <w:rFonts w:ascii="Franklin Gothic Book" w:hAnsi="Franklin Gothic Book"/>
                <w:color w:val="4F81BD" w:themeColor="accent1"/>
                <w:highlight w:val="yellow"/>
              </w:rPr>
            </w:pPr>
            <w:r w:rsidRPr="00D71E30">
              <w:rPr>
                <w:rFonts w:ascii="Franklin Gothic Book" w:hAnsi="Franklin Gothic Book"/>
                <w:color w:val="4F81BD" w:themeColor="accent1"/>
                <w:highlight w:val="yellow"/>
              </w:rPr>
              <w:t>2. If you have #/% data, provide that pre and post intervention. Otherwise, provide baseline data and anything you’ve done in 2014-2015 to work toward this outcome</w:t>
            </w:r>
          </w:p>
          <w:p w:rsidR="00D71E30" w:rsidRDefault="00D71E30" w:rsidP="00F34DB9">
            <w:pPr>
              <w:pStyle w:val="ListParagraph"/>
              <w:ind w:left="0"/>
              <w:rPr>
                <w:rFonts w:ascii="Franklin Gothic Book" w:hAnsi="Franklin Gothic Book"/>
                <w:color w:val="4F81BD" w:themeColor="accent1"/>
              </w:rPr>
            </w:pPr>
            <w:r w:rsidRPr="00D71E30">
              <w:rPr>
                <w:rFonts w:ascii="Franklin Gothic Book" w:hAnsi="Franklin Gothic Book"/>
                <w:color w:val="4F81BD" w:themeColor="accent1"/>
                <w:highlight w:val="yellow"/>
              </w:rPr>
              <w:t>3. Same advice as #2</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81676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plan to incorporate tutoring more into our courses.  We are also initiating a required tutoring session for any student that falls below a 70 GPA at any time in the course during the semester.  In addition, we plan to expand our tutoring services as well as helpful resources that are found at the main campus.  </w:t>
            </w:r>
          </w:p>
        </w:tc>
      </w:tr>
    </w:tbl>
    <w:p w:rsidR="008F43B9" w:rsidRDefault="008F43B9"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F46E6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Goal 2: Ensure Student Access, section 2.1 Explore expansion of services and offerings – Constructed and opened a new 35,000 square foot campus to house all programs in one location. </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1676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Expand student resources in areas of tutoring and outreach centers for all course areas. </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 xml:space="preserve">Higher </w:t>
      </w:r>
      <w:r w:rsidR="00422043">
        <w:rPr>
          <w:rFonts w:ascii="Franklin Gothic Book" w:hAnsi="Franklin Gothic Book"/>
          <w:sz w:val="24"/>
        </w:rPr>
        <w:lastRenderedPageBreak/>
        <w:t>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621EF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621EF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621EF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621EF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621EF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621EF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6810F7" w:rsidTr="00186DF0">
        <w:tc>
          <w:tcPr>
            <w:tcW w:w="3150" w:type="dxa"/>
          </w:tcPr>
          <w:p w:rsidR="006810F7" w:rsidRPr="006810F7" w:rsidRDefault="006C13F9" w:rsidP="00186DF0">
            <w:pPr>
              <w:pStyle w:val="ListParagraph"/>
              <w:ind w:left="0"/>
              <w:rPr>
                <w:rFonts w:ascii="Franklin Gothic Book" w:hAnsi="Franklin Gothic Book"/>
                <w:sz w:val="18"/>
                <w:szCs w:val="18"/>
              </w:rPr>
            </w:pPr>
            <w:r>
              <w:rPr>
                <w:rFonts w:ascii="Franklin Gothic Book" w:hAnsi="Franklin Gothic Book"/>
                <w:sz w:val="18"/>
                <w:szCs w:val="18"/>
              </w:rPr>
              <w:t>Technical Skills</w:t>
            </w:r>
          </w:p>
        </w:tc>
        <w:tc>
          <w:tcPr>
            <w:tcW w:w="2992" w:type="dxa"/>
          </w:tcPr>
          <w:p w:rsidR="006810F7" w:rsidRPr="00FF0E36" w:rsidRDefault="006C13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6C13F9" w:rsidRDefault="006C13F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All academic areas cover the appropriate above objectives under THECB guidelines. For non-instructional areas:</w:t>
            </w:r>
          </w:p>
          <w:p w:rsidR="00875A4E" w:rsidRDefault="00621EF5" w:rsidP="00BD3E8B">
            <w:pPr>
              <w:pStyle w:val="ListParagraph"/>
              <w:numPr>
                <w:ilvl w:val="0"/>
                <w:numId w:val="38"/>
              </w:numPr>
              <w:rPr>
                <w:rFonts w:ascii="Franklin Gothic Book" w:hAnsi="Franklin Gothic Book"/>
                <w:color w:val="4F81BD" w:themeColor="accent1"/>
              </w:rPr>
            </w:pPr>
            <w:r w:rsidRPr="006C13F9">
              <w:rPr>
                <w:rFonts w:ascii="Franklin Gothic Book" w:hAnsi="Franklin Gothic Book"/>
                <w:b/>
                <w:color w:val="4F81BD" w:themeColor="accent1"/>
              </w:rPr>
              <w:t>Communication Skills</w:t>
            </w:r>
            <w:r>
              <w:rPr>
                <w:rFonts w:ascii="Franklin Gothic Book" w:hAnsi="Franklin Gothic Book"/>
                <w:color w:val="4F81BD" w:themeColor="accent1"/>
              </w:rPr>
              <w:t xml:space="preserve"> – Monthly newsletters of activities and events</w:t>
            </w:r>
            <w:r w:rsidR="006C13F9">
              <w:rPr>
                <w:rFonts w:ascii="Franklin Gothic Book" w:hAnsi="Franklin Gothic Book"/>
                <w:color w:val="4F81BD" w:themeColor="accent1"/>
              </w:rPr>
              <w:t xml:space="preserve">/SGA; digital display board; creation of student email groups; </w:t>
            </w:r>
            <w:r w:rsidR="00F864D0">
              <w:rPr>
                <w:rFonts w:ascii="Franklin Gothic Book" w:hAnsi="Franklin Gothic Book"/>
                <w:color w:val="4F81BD" w:themeColor="accent1"/>
              </w:rPr>
              <w:t>weekly team meetings.</w:t>
            </w:r>
          </w:p>
          <w:p w:rsidR="006C13F9" w:rsidRDefault="006C13F9" w:rsidP="00BD3E8B">
            <w:pPr>
              <w:pStyle w:val="ListParagraph"/>
              <w:numPr>
                <w:ilvl w:val="0"/>
                <w:numId w:val="38"/>
              </w:numPr>
              <w:rPr>
                <w:rFonts w:ascii="Franklin Gothic Book" w:hAnsi="Franklin Gothic Book"/>
                <w:color w:val="4F81BD" w:themeColor="accent1"/>
              </w:rPr>
            </w:pPr>
            <w:r w:rsidRPr="006C13F9">
              <w:rPr>
                <w:rFonts w:ascii="Franklin Gothic Book" w:hAnsi="Franklin Gothic Book"/>
                <w:b/>
                <w:color w:val="4F81BD" w:themeColor="accent1"/>
              </w:rPr>
              <w:t>Critical Thinking Skills</w:t>
            </w:r>
            <w:r>
              <w:rPr>
                <w:rFonts w:ascii="Franklin Gothic Book" w:hAnsi="Franklin Gothic Book"/>
                <w:color w:val="4F81BD" w:themeColor="accent1"/>
              </w:rPr>
              <w:t xml:space="preserve"> – </w:t>
            </w:r>
            <w:r w:rsidR="0051023C">
              <w:rPr>
                <w:rFonts w:ascii="Franklin Gothic Book" w:hAnsi="Franklin Gothic Book"/>
                <w:color w:val="4F81BD" w:themeColor="accent1"/>
              </w:rPr>
              <w:t>Involve students in creation of semester schedules through the use of student surveys.</w:t>
            </w:r>
          </w:p>
          <w:p w:rsidR="006C13F9" w:rsidRDefault="006C13F9" w:rsidP="00BD3E8B">
            <w:pPr>
              <w:pStyle w:val="ListParagraph"/>
              <w:numPr>
                <w:ilvl w:val="0"/>
                <w:numId w:val="38"/>
              </w:numPr>
              <w:rPr>
                <w:rFonts w:ascii="Franklin Gothic Book" w:hAnsi="Franklin Gothic Book"/>
                <w:color w:val="4F81BD" w:themeColor="accent1"/>
              </w:rPr>
            </w:pPr>
            <w:r w:rsidRPr="006C13F9">
              <w:rPr>
                <w:rFonts w:ascii="Franklin Gothic Book" w:hAnsi="Franklin Gothic Book"/>
                <w:b/>
                <w:color w:val="4F81BD" w:themeColor="accent1"/>
              </w:rPr>
              <w:t>Empirical &amp; Quantitative Skills</w:t>
            </w:r>
            <w:r>
              <w:rPr>
                <w:rFonts w:ascii="Franklin Gothic Book" w:hAnsi="Franklin Gothic Book"/>
                <w:color w:val="4F81BD" w:themeColor="accent1"/>
              </w:rPr>
              <w:t xml:space="preserve"> – Tutoring Services collect data on number of students served and completion. Writer’s Corner will collect data received from students coming to use the service to complete their English course.</w:t>
            </w:r>
          </w:p>
          <w:p w:rsidR="006C13F9" w:rsidRDefault="006C13F9" w:rsidP="00BD3E8B">
            <w:pPr>
              <w:pStyle w:val="ListParagraph"/>
              <w:numPr>
                <w:ilvl w:val="0"/>
                <w:numId w:val="38"/>
              </w:numPr>
              <w:rPr>
                <w:rFonts w:ascii="Franklin Gothic Book" w:hAnsi="Franklin Gothic Book"/>
                <w:color w:val="4F81BD" w:themeColor="accent1"/>
              </w:rPr>
            </w:pPr>
            <w:r w:rsidRPr="006C13F9">
              <w:rPr>
                <w:rFonts w:ascii="Franklin Gothic Book" w:hAnsi="Franklin Gothic Book"/>
                <w:b/>
                <w:color w:val="4F81BD" w:themeColor="accent1"/>
              </w:rPr>
              <w:t xml:space="preserve">Teamwork </w:t>
            </w:r>
            <w:r>
              <w:rPr>
                <w:rFonts w:ascii="Franklin Gothic Book" w:hAnsi="Franklin Gothic Book"/>
                <w:color w:val="4F81BD" w:themeColor="accent1"/>
              </w:rPr>
              <w:t xml:space="preserve">– collaboration of SGA and administrative personnel to establish class schedules; creation of new courses and times, alleviate issues in outreach center and improve student </w:t>
            </w:r>
            <w:r w:rsidR="00F864D0">
              <w:rPr>
                <w:rFonts w:ascii="Franklin Gothic Book" w:hAnsi="Franklin Gothic Book"/>
                <w:color w:val="4F81BD" w:themeColor="accent1"/>
              </w:rPr>
              <w:t>services.</w:t>
            </w:r>
          </w:p>
          <w:p w:rsidR="00F864D0" w:rsidRDefault="00F864D0" w:rsidP="00BD3E8B">
            <w:pPr>
              <w:pStyle w:val="ListParagraph"/>
              <w:numPr>
                <w:ilvl w:val="0"/>
                <w:numId w:val="38"/>
              </w:numPr>
              <w:rPr>
                <w:rFonts w:ascii="Franklin Gothic Book" w:hAnsi="Franklin Gothic Book"/>
                <w:color w:val="4F81BD" w:themeColor="accent1"/>
              </w:rPr>
            </w:pPr>
            <w:r w:rsidRPr="00BD3E8B">
              <w:rPr>
                <w:rFonts w:ascii="Franklin Gothic Book" w:hAnsi="Franklin Gothic Book"/>
                <w:b/>
                <w:color w:val="4F81BD" w:themeColor="accent1"/>
              </w:rPr>
              <w:t xml:space="preserve">Personal Responsibility </w:t>
            </w:r>
            <w:r>
              <w:rPr>
                <w:rFonts w:ascii="Franklin Gothic Book" w:hAnsi="Franklin Gothic Book"/>
                <w:color w:val="4F81BD" w:themeColor="accent1"/>
              </w:rPr>
              <w:t xml:space="preserve">– coordination of soft skills integrated into the technical programs to have them learn </w:t>
            </w:r>
            <w:r w:rsidR="00BD3E8B">
              <w:rPr>
                <w:rFonts w:ascii="Franklin Gothic Book" w:hAnsi="Franklin Gothic Book"/>
                <w:color w:val="4F81BD" w:themeColor="accent1"/>
              </w:rPr>
              <w:t xml:space="preserve">responsibility, attendance, dress code, attitude, etc. </w:t>
            </w:r>
          </w:p>
          <w:p w:rsidR="00BD3E8B" w:rsidRDefault="00BD3E8B" w:rsidP="00BD3E8B">
            <w:pPr>
              <w:pStyle w:val="ListParagraph"/>
              <w:numPr>
                <w:ilvl w:val="0"/>
                <w:numId w:val="38"/>
              </w:numPr>
              <w:rPr>
                <w:rFonts w:ascii="Franklin Gothic Book" w:hAnsi="Franklin Gothic Book"/>
                <w:color w:val="4F81BD" w:themeColor="accent1"/>
              </w:rPr>
            </w:pPr>
            <w:r>
              <w:rPr>
                <w:rFonts w:ascii="Franklin Gothic Book" w:hAnsi="Franklin Gothic Book"/>
                <w:b/>
                <w:color w:val="4F81BD" w:themeColor="accent1"/>
              </w:rPr>
              <w:t xml:space="preserve">Social Responsibility </w:t>
            </w:r>
            <w:r>
              <w:rPr>
                <w:rFonts w:ascii="Franklin Gothic Book" w:hAnsi="Franklin Gothic Book"/>
                <w:color w:val="4F81BD" w:themeColor="accent1"/>
              </w:rPr>
              <w:t xml:space="preserve">– Food bank is established and maintained by students and staff. </w:t>
            </w:r>
          </w:p>
          <w:p w:rsidR="00BD3E8B" w:rsidRDefault="00BD3E8B" w:rsidP="00BD3E8B">
            <w:pPr>
              <w:pStyle w:val="ListParagraph"/>
              <w:numPr>
                <w:ilvl w:val="0"/>
                <w:numId w:val="38"/>
              </w:numPr>
              <w:rPr>
                <w:rFonts w:ascii="Franklin Gothic Book" w:hAnsi="Franklin Gothic Book"/>
                <w:color w:val="4F81BD" w:themeColor="accent1"/>
              </w:rPr>
            </w:pPr>
            <w:r>
              <w:rPr>
                <w:rFonts w:ascii="Franklin Gothic Book" w:hAnsi="Franklin Gothic Book"/>
                <w:b/>
                <w:color w:val="4F81BD" w:themeColor="accent1"/>
              </w:rPr>
              <w:lastRenderedPageBreak/>
              <w:t xml:space="preserve">Technical Skills </w:t>
            </w:r>
            <w:r>
              <w:rPr>
                <w:rFonts w:ascii="Franklin Gothic Book" w:hAnsi="Franklin Gothic Book"/>
                <w:color w:val="4F81BD" w:themeColor="accent1"/>
              </w:rPr>
              <w:t>– the campus provides an outreach center for all students and faculty to learn specific computer skills.  Blackboard support is often available for students, faculty and staff during the semester.  Ongoing seminars are also available for students to learn the latest updates on Microsoft Office programs.  IT support for students is also available when student’s personal computers need updates or configuration to conduct school course requirements.</w:t>
            </w:r>
          </w:p>
          <w:p w:rsidR="006C13F9" w:rsidRPr="004D3599" w:rsidRDefault="006C13F9" w:rsidP="00F34DB9">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BD3E8B"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780BF1" w:rsidP="00780BF1">
            <w:pPr>
              <w:pStyle w:val="ListParagraph"/>
              <w:ind w:left="0"/>
              <w:rPr>
                <w:rFonts w:ascii="Franklin Gothic Book" w:hAnsi="Franklin Gothic Book"/>
                <w:b/>
                <w:sz w:val="24"/>
              </w:rPr>
            </w:pPr>
          </w:p>
        </w:tc>
        <w:tc>
          <w:tcPr>
            <w:tcW w:w="1986" w:type="dxa"/>
          </w:tcPr>
          <w:p w:rsidR="00780BF1" w:rsidRDefault="00BD3E8B"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BD3E8B"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BD3E8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Currently plan to enhance all services and communication.  Establishment of email student groups to ensure full communication of campus activities, news, or alerts.</w:t>
            </w:r>
            <w:r w:rsidR="0051023C">
              <w:rPr>
                <w:rFonts w:ascii="Franklin Gothic Book" w:hAnsi="Franklin Gothic Book"/>
                <w:color w:val="4F81BD" w:themeColor="accent1"/>
              </w:rPr>
              <w:t xml:space="preserve">  Make student surveys available each semester to allow ideas of campus services, activities and creation of next semester’s course schedule.  </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D3E8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office areas are separate and secure by staff key-access only.  Camera systems are in place at the </w:t>
            </w:r>
            <w:proofErr w:type="spellStart"/>
            <w:r>
              <w:rPr>
                <w:rFonts w:ascii="Franklin Gothic Book" w:hAnsi="Franklin Gothic Book"/>
                <w:color w:val="4F81BD" w:themeColor="accent1"/>
              </w:rPr>
              <w:t>Hinkson</w:t>
            </w:r>
            <w:proofErr w:type="spellEnd"/>
            <w:r>
              <w:rPr>
                <w:rFonts w:ascii="Franklin Gothic Book" w:hAnsi="Franklin Gothic Book"/>
                <w:color w:val="4F81BD" w:themeColor="accent1"/>
              </w:rPr>
              <w:t xml:space="preserve"> Memorial Campus to view all activity of students and personnel.  Data from the outreach and tutoring services as provided by the </w:t>
            </w:r>
            <w:proofErr w:type="spellStart"/>
            <w:r>
              <w:rPr>
                <w:rFonts w:ascii="Franklin Gothic Book" w:hAnsi="Franklin Gothic Book"/>
                <w:color w:val="4F81BD" w:themeColor="accent1"/>
              </w:rPr>
              <w:t>Accutrak</w:t>
            </w:r>
            <w:proofErr w:type="spellEnd"/>
            <w:r>
              <w:rPr>
                <w:rFonts w:ascii="Franklin Gothic Book" w:hAnsi="Franklin Gothic Book"/>
                <w:color w:val="4F81BD" w:themeColor="accent1"/>
              </w:rPr>
              <w:t xml:space="preserve"> system, is backed up by an external hard drive and stored in the campus safe.  All backup measures are performed weekly. </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EF699F" w:rsidRPr="004D3599" w:rsidRDefault="00BD3E8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Every semester, all employees receive a copy of the AC Students Rights and Responsibilities Handbook so that a reference guide c</w:t>
            </w:r>
            <w:r w:rsidR="00EF699F">
              <w:rPr>
                <w:rFonts w:ascii="Franklin Gothic Book" w:hAnsi="Franklin Gothic Book"/>
                <w:color w:val="4F81BD" w:themeColor="accent1"/>
              </w:rPr>
              <w:t xml:space="preserve">ould be easily accessible.  Staff and </w:t>
            </w:r>
            <w:r w:rsidR="00EF699F">
              <w:rPr>
                <w:rFonts w:ascii="Franklin Gothic Book" w:hAnsi="Franklin Gothic Book"/>
                <w:color w:val="4F81BD" w:themeColor="accent1"/>
              </w:rPr>
              <w:lastRenderedPageBreak/>
              <w:t>faculty are aware that any student complaint is given, it is directly sent to the Executive Director and Assistant Director.</w:t>
            </w:r>
            <w:r w:rsidR="009B17E5">
              <w:rPr>
                <w:rFonts w:ascii="Franklin Gothic Book" w:hAnsi="Franklin Gothic Book"/>
                <w:color w:val="4F81BD" w:themeColor="accent1"/>
              </w:rPr>
              <w:t xml:space="preserve">  Weekly staff and faculty meetings are conducted to facilitate transfer of information learned from Dean’s Council, Administrative Association and Faculty Senate meetings.</w:t>
            </w:r>
            <w:r w:rsidR="0051023C">
              <w:rPr>
                <w:rFonts w:ascii="Franklin Gothic Book" w:hAnsi="Franklin Gothic Book"/>
                <w:color w:val="4F81BD" w:themeColor="accent1"/>
              </w:rPr>
              <w:t xml:space="preserve"> In addition, comments and suggestions from the Student Government Association are also welcome to the department.  A student survey is planned at the beginning of each semester to allow students comment on the services they received during registration and what other resources they will need to ensure success in their education while at the campus. </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B01E2C" w:rsidRDefault="00B01E2C" w:rsidP="00B01E2C">
      <w:pPr>
        <w:pStyle w:val="ListParagraph"/>
        <w:ind w:left="1260"/>
        <w:rPr>
          <w:rFonts w:ascii="Franklin Gothic Book" w:hAnsi="Franklin Gothic Book"/>
          <w:sz w:val="24"/>
        </w:rPr>
      </w:pPr>
    </w:p>
    <w:p w:rsidR="00A67AE7" w:rsidRDefault="00A67AE7" w:rsidP="00B01E2C">
      <w:pPr>
        <w:pStyle w:val="ListParagraph"/>
        <w:ind w:left="1260"/>
        <w:rPr>
          <w:rFonts w:ascii="Franklin Gothic Book" w:hAnsi="Franklin Gothic Book"/>
          <w:sz w:val="24"/>
        </w:rPr>
      </w:pPr>
    </w:p>
    <w:p w:rsidR="007C7343" w:rsidRDefault="007C7343" w:rsidP="00B01E2C">
      <w:pPr>
        <w:pStyle w:val="ListParagraph"/>
        <w:ind w:left="1260"/>
        <w:rPr>
          <w:rFonts w:ascii="Franklin Gothic Book" w:hAnsi="Franklin Gothic Book"/>
          <w:sz w:val="24"/>
        </w:rPr>
      </w:pPr>
    </w:p>
    <w:p w:rsidR="00A67AE7" w:rsidRPr="00B01E2C"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51023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Student surveys are now available at the beginning of each semester which acts like a suggestion box for the campus.  Feedback from the students will enable the campus to make decisions to help the students while they are taking classes during the semester.  </w:t>
            </w:r>
          </w:p>
          <w:p w:rsidR="00A67AE7" w:rsidRPr="004D3599" w:rsidRDefault="009B17E5" w:rsidP="0051023C">
            <w:pPr>
              <w:pStyle w:val="ListParagraph"/>
              <w:ind w:left="0"/>
              <w:rPr>
                <w:rFonts w:ascii="Franklin Gothic Book" w:hAnsi="Franklin Gothic Book"/>
                <w:color w:val="4F81BD" w:themeColor="accent1"/>
              </w:rPr>
            </w:pPr>
            <w:r>
              <w:rPr>
                <w:rFonts w:ascii="Franklin Gothic Book" w:hAnsi="Franklin Gothic Book"/>
                <w:color w:val="4F81BD" w:themeColor="accent1"/>
              </w:rPr>
              <w:t>We have</w:t>
            </w:r>
            <w:r w:rsidR="0051023C">
              <w:rPr>
                <w:rFonts w:ascii="Franklin Gothic Book" w:hAnsi="Franklin Gothic Book"/>
                <w:color w:val="4F81BD" w:themeColor="accent1"/>
              </w:rPr>
              <w:t xml:space="preserve"> also</w:t>
            </w:r>
            <w:r>
              <w:rPr>
                <w:rFonts w:ascii="Franklin Gothic Book" w:hAnsi="Franklin Gothic Book"/>
                <w:color w:val="4F81BD" w:themeColor="accent1"/>
              </w:rPr>
              <w:t xml:space="preserve"> made several changes regarding process control due to new front desk at the new campus.  We have increased the level of customer service to improve student access and satisfaction.  </w:t>
            </w: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9B17E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None.  </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9B17E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New student assessment procedures were created to facilitate the logistic changes due to the new campus.</w:t>
            </w:r>
            <w:r w:rsidR="0051023C">
              <w:rPr>
                <w:rFonts w:ascii="Franklin Gothic Book" w:hAnsi="Franklin Gothic Book"/>
                <w:color w:val="4F81BD" w:themeColor="accent1"/>
              </w:rPr>
              <w:t xml:space="preserve">  Better communication with Student Government Association each semester during meetings.  Also, new bulletin boards and signs at student spaces have been established.  Social media has also played a role where any updates is placed on Facebook.  Currently, there are almost 600 likes for the </w:t>
            </w:r>
            <w:proofErr w:type="spellStart"/>
            <w:r w:rsidR="0051023C">
              <w:rPr>
                <w:rFonts w:ascii="Franklin Gothic Book" w:hAnsi="Franklin Gothic Book"/>
                <w:color w:val="4F81BD" w:themeColor="accent1"/>
              </w:rPr>
              <w:t>Hinkson</w:t>
            </w:r>
            <w:proofErr w:type="spellEnd"/>
            <w:r w:rsidR="0051023C">
              <w:rPr>
                <w:rFonts w:ascii="Franklin Gothic Book" w:hAnsi="Franklin Gothic Book"/>
                <w:color w:val="4F81BD" w:themeColor="accent1"/>
              </w:rPr>
              <w:t xml:space="preserve"> Memorial Campus. </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9B17E5" w:rsidP="00F34DB9">
            <w:pPr>
              <w:pStyle w:val="ListParagraph"/>
              <w:ind w:left="0"/>
              <w:rPr>
                <w:rFonts w:ascii="Franklin Gothic Book" w:hAnsi="Franklin Gothic Book"/>
                <w:color w:val="4F81BD" w:themeColor="accent1"/>
              </w:rPr>
            </w:pPr>
            <w:bookmarkStart w:id="0" w:name="_GoBack"/>
            <w:bookmarkEnd w:id="0"/>
            <w:r>
              <w:rPr>
                <w:rFonts w:ascii="Franklin Gothic Book" w:hAnsi="Franklin Gothic Book"/>
                <w:color w:val="4F81BD" w:themeColor="accent1"/>
              </w:rPr>
              <w:t xml:space="preserve">Budget constraints; new equipment needed for training programs, i.e. computers.  Maintenance equipment needed for new landscaping of new campus.  New personnel </w:t>
            </w:r>
            <w:r>
              <w:rPr>
                <w:rFonts w:ascii="Franklin Gothic Book" w:hAnsi="Franklin Gothic Book"/>
                <w:color w:val="4F81BD" w:themeColor="accent1"/>
              </w:rPr>
              <w:lastRenderedPageBreak/>
              <w:t xml:space="preserve">needed for Technical Programs (instructor), groundskeeper, GED personnel, </w:t>
            </w:r>
            <w:proofErr w:type="gramStart"/>
            <w:r>
              <w:rPr>
                <w:rFonts w:ascii="Franklin Gothic Book" w:hAnsi="Franklin Gothic Book"/>
                <w:color w:val="4F81BD" w:themeColor="accent1"/>
              </w:rPr>
              <w:t>tutors</w:t>
            </w:r>
            <w:proofErr w:type="gramEnd"/>
            <w:r>
              <w:rPr>
                <w:rFonts w:ascii="Franklin Gothic Book" w:hAnsi="Franklin Gothic Book"/>
                <w:color w:val="4F81BD" w:themeColor="accent1"/>
              </w:rPr>
              <w:t xml:space="preserve">, janitorial.  </w:t>
            </w:r>
            <w:r w:rsidR="00F63A0B">
              <w:rPr>
                <w:rFonts w:ascii="Franklin Gothic Book" w:hAnsi="Franklin Gothic Book"/>
                <w:color w:val="4F81BD" w:themeColor="accent1"/>
              </w:rPr>
              <w:t xml:space="preserve">In addition, marketing strategies are needed to help and increase enrollment. </w:t>
            </w: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42" w:rsidRDefault="00BB4F42" w:rsidP="005834C6">
      <w:pPr>
        <w:spacing w:after="0" w:line="240" w:lineRule="auto"/>
      </w:pPr>
      <w:r>
        <w:separator/>
      </w:r>
    </w:p>
  </w:endnote>
  <w:endnote w:type="continuationSeparator" w:id="0">
    <w:p w:rsidR="00BB4F42" w:rsidRDefault="00BB4F42"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71E30" w:rsidRPr="00D71E30">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42" w:rsidRDefault="00BB4F42" w:rsidP="005834C6">
      <w:pPr>
        <w:spacing w:after="0" w:line="240" w:lineRule="auto"/>
      </w:pPr>
      <w:r>
        <w:separator/>
      </w:r>
    </w:p>
  </w:footnote>
  <w:footnote w:type="continuationSeparator" w:id="0">
    <w:p w:rsidR="00BB4F42" w:rsidRDefault="00BB4F42"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A61889"/>
    <w:multiLevelType w:val="hybridMultilevel"/>
    <w:tmpl w:val="F61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1"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5"/>
  </w:num>
  <w:num w:numId="2">
    <w:abstractNumId w:val="4"/>
  </w:num>
  <w:num w:numId="3">
    <w:abstractNumId w:val="7"/>
  </w:num>
  <w:num w:numId="4">
    <w:abstractNumId w:val="30"/>
  </w:num>
  <w:num w:numId="5">
    <w:abstractNumId w:val="0"/>
  </w:num>
  <w:num w:numId="6">
    <w:abstractNumId w:val="22"/>
  </w:num>
  <w:num w:numId="7">
    <w:abstractNumId w:val="20"/>
  </w:num>
  <w:num w:numId="8">
    <w:abstractNumId w:val="36"/>
  </w:num>
  <w:num w:numId="9">
    <w:abstractNumId w:val="16"/>
  </w:num>
  <w:num w:numId="10">
    <w:abstractNumId w:val="32"/>
  </w:num>
  <w:num w:numId="11">
    <w:abstractNumId w:val="15"/>
  </w:num>
  <w:num w:numId="12">
    <w:abstractNumId w:val="33"/>
  </w:num>
  <w:num w:numId="13">
    <w:abstractNumId w:val="34"/>
  </w:num>
  <w:num w:numId="14">
    <w:abstractNumId w:val="13"/>
  </w:num>
  <w:num w:numId="15">
    <w:abstractNumId w:val="23"/>
  </w:num>
  <w:num w:numId="16">
    <w:abstractNumId w:val="17"/>
  </w:num>
  <w:num w:numId="17">
    <w:abstractNumId w:val="24"/>
  </w:num>
  <w:num w:numId="18">
    <w:abstractNumId w:val="29"/>
  </w:num>
  <w:num w:numId="19">
    <w:abstractNumId w:val="14"/>
  </w:num>
  <w:num w:numId="20">
    <w:abstractNumId w:val="6"/>
  </w:num>
  <w:num w:numId="21">
    <w:abstractNumId w:val="2"/>
  </w:num>
  <w:num w:numId="22">
    <w:abstractNumId w:val="21"/>
  </w:num>
  <w:num w:numId="23">
    <w:abstractNumId w:val="1"/>
  </w:num>
  <w:num w:numId="24">
    <w:abstractNumId w:val="12"/>
  </w:num>
  <w:num w:numId="25">
    <w:abstractNumId w:val="18"/>
  </w:num>
  <w:num w:numId="26">
    <w:abstractNumId w:val="8"/>
  </w:num>
  <w:num w:numId="27">
    <w:abstractNumId w:val="26"/>
  </w:num>
  <w:num w:numId="28">
    <w:abstractNumId w:val="31"/>
  </w:num>
  <w:num w:numId="29">
    <w:abstractNumId w:val="5"/>
  </w:num>
  <w:num w:numId="30">
    <w:abstractNumId w:val="37"/>
  </w:num>
  <w:num w:numId="31">
    <w:abstractNumId w:val="28"/>
  </w:num>
  <w:num w:numId="32">
    <w:abstractNumId w:val="11"/>
  </w:num>
  <w:num w:numId="33">
    <w:abstractNumId w:val="27"/>
  </w:num>
  <w:num w:numId="34">
    <w:abstractNumId w:val="19"/>
  </w:num>
  <w:num w:numId="35">
    <w:abstractNumId w:val="10"/>
  </w:num>
  <w:num w:numId="36">
    <w:abstractNumId w:val="9"/>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49E2"/>
    <w:rsid w:val="00016149"/>
    <w:rsid w:val="000173C4"/>
    <w:rsid w:val="0002055D"/>
    <w:rsid w:val="00032166"/>
    <w:rsid w:val="00036995"/>
    <w:rsid w:val="00037EE4"/>
    <w:rsid w:val="0006458F"/>
    <w:rsid w:val="000649F1"/>
    <w:rsid w:val="00066BF5"/>
    <w:rsid w:val="00071692"/>
    <w:rsid w:val="000844C9"/>
    <w:rsid w:val="0009106E"/>
    <w:rsid w:val="00094A5E"/>
    <w:rsid w:val="000B5B02"/>
    <w:rsid w:val="000C410A"/>
    <w:rsid w:val="000C7DF3"/>
    <w:rsid w:val="000C7ED0"/>
    <w:rsid w:val="000E73E1"/>
    <w:rsid w:val="000F190E"/>
    <w:rsid w:val="000F1B84"/>
    <w:rsid w:val="000F28EB"/>
    <w:rsid w:val="00101040"/>
    <w:rsid w:val="00101E29"/>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366F1"/>
    <w:rsid w:val="00337131"/>
    <w:rsid w:val="003630E9"/>
    <w:rsid w:val="00364A7D"/>
    <w:rsid w:val="00365545"/>
    <w:rsid w:val="003714A0"/>
    <w:rsid w:val="0037417D"/>
    <w:rsid w:val="003838ED"/>
    <w:rsid w:val="0038644E"/>
    <w:rsid w:val="003A175F"/>
    <w:rsid w:val="003B51A0"/>
    <w:rsid w:val="003C2958"/>
    <w:rsid w:val="003C52A8"/>
    <w:rsid w:val="003E16CE"/>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1023C"/>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F6D8F"/>
    <w:rsid w:val="0060185F"/>
    <w:rsid w:val="00607F64"/>
    <w:rsid w:val="00614426"/>
    <w:rsid w:val="00621EF5"/>
    <w:rsid w:val="00627AAF"/>
    <w:rsid w:val="00631A9B"/>
    <w:rsid w:val="006331FE"/>
    <w:rsid w:val="00641E9D"/>
    <w:rsid w:val="0065490E"/>
    <w:rsid w:val="006724A1"/>
    <w:rsid w:val="00674CA1"/>
    <w:rsid w:val="00676D30"/>
    <w:rsid w:val="006810F7"/>
    <w:rsid w:val="006B028F"/>
    <w:rsid w:val="006B392A"/>
    <w:rsid w:val="006B4ACA"/>
    <w:rsid w:val="006C0551"/>
    <w:rsid w:val="006C13F9"/>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16768"/>
    <w:rsid w:val="0082384D"/>
    <w:rsid w:val="00833092"/>
    <w:rsid w:val="00843337"/>
    <w:rsid w:val="008457D9"/>
    <w:rsid w:val="008463EE"/>
    <w:rsid w:val="00856252"/>
    <w:rsid w:val="00861557"/>
    <w:rsid w:val="00862726"/>
    <w:rsid w:val="008647A1"/>
    <w:rsid w:val="0087325D"/>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17E5"/>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B4F42"/>
    <w:rsid w:val="00BC2C75"/>
    <w:rsid w:val="00BD1F58"/>
    <w:rsid w:val="00BD3E8B"/>
    <w:rsid w:val="00C14035"/>
    <w:rsid w:val="00C140E0"/>
    <w:rsid w:val="00C17AC3"/>
    <w:rsid w:val="00C35B42"/>
    <w:rsid w:val="00C37A81"/>
    <w:rsid w:val="00C4372B"/>
    <w:rsid w:val="00C44020"/>
    <w:rsid w:val="00C64A7C"/>
    <w:rsid w:val="00C65794"/>
    <w:rsid w:val="00C75ED7"/>
    <w:rsid w:val="00C91B03"/>
    <w:rsid w:val="00CA0371"/>
    <w:rsid w:val="00CB0260"/>
    <w:rsid w:val="00CB6DC4"/>
    <w:rsid w:val="00CC3149"/>
    <w:rsid w:val="00CC7E78"/>
    <w:rsid w:val="00CD20B3"/>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1E30"/>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A1690"/>
    <w:rsid w:val="00EA17B8"/>
    <w:rsid w:val="00EA7713"/>
    <w:rsid w:val="00EC6AA6"/>
    <w:rsid w:val="00ED120D"/>
    <w:rsid w:val="00ED6BB6"/>
    <w:rsid w:val="00EF0844"/>
    <w:rsid w:val="00EF5CF9"/>
    <w:rsid w:val="00EF699F"/>
    <w:rsid w:val="00F150D3"/>
    <w:rsid w:val="00F25085"/>
    <w:rsid w:val="00F352AC"/>
    <w:rsid w:val="00F46E69"/>
    <w:rsid w:val="00F5389C"/>
    <w:rsid w:val="00F60BF2"/>
    <w:rsid w:val="00F63A0B"/>
    <w:rsid w:val="00F73063"/>
    <w:rsid w:val="00F80AA0"/>
    <w:rsid w:val="00F864D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4DD01D-E625-4B36-AEDB-E517F58A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 Esquivel</dc:creator>
  <cp:lastModifiedBy>Kristin D. McDonald-Willey</cp:lastModifiedBy>
  <cp:revision>8</cp:revision>
  <cp:lastPrinted>2013-07-15T14:12:00Z</cp:lastPrinted>
  <dcterms:created xsi:type="dcterms:W3CDTF">2015-09-01T21:44:00Z</dcterms:created>
  <dcterms:modified xsi:type="dcterms:W3CDTF">2015-09-14T23:52:00Z</dcterms:modified>
</cp:coreProperties>
</file>