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180" w:rsidRPr="005E5743" w:rsidRDefault="00A11ECF" w:rsidP="00F31180">
      <w:pPr>
        <w:rPr>
          <w:rFonts w:cstheme="minorHAnsi"/>
          <w:b/>
          <w:sz w:val="28"/>
          <w:szCs w:val="28"/>
        </w:rPr>
      </w:pPr>
      <w:r>
        <w:rPr>
          <w:rFonts w:cstheme="minorHAnsi"/>
          <w:b/>
          <w:sz w:val="28"/>
          <w:szCs w:val="28"/>
        </w:rPr>
        <w:t xml:space="preserve">Non-Instructional </w:t>
      </w:r>
      <w:r w:rsidR="00F31180" w:rsidRPr="005E5743">
        <w:rPr>
          <w:rFonts w:cstheme="minorHAnsi"/>
          <w:b/>
          <w:sz w:val="28"/>
          <w:szCs w:val="28"/>
        </w:rPr>
        <w:t>PET Forms – Items Linked to Budget</w:t>
      </w:r>
    </w:p>
    <w:p w:rsidR="00F31180" w:rsidRDefault="00F31180" w:rsidP="00F31180">
      <w:pPr>
        <w:jc w:val="left"/>
        <w:rPr>
          <w:rFonts w:cstheme="minorHAnsi"/>
        </w:rPr>
      </w:pPr>
    </w:p>
    <w:p w:rsidR="00F31180" w:rsidRPr="00F31180" w:rsidRDefault="00F31180" w:rsidP="00F31180">
      <w:pPr>
        <w:jc w:val="left"/>
        <w:rPr>
          <w:rFonts w:cstheme="minorHAnsi"/>
        </w:rPr>
      </w:pPr>
      <w:r w:rsidRPr="00F31180">
        <w:rPr>
          <w:rFonts w:cstheme="minorHAnsi"/>
        </w:rPr>
        <w:t>Reasons why every program did not present budget information into the PET form:</w:t>
      </w:r>
    </w:p>
    <w:p w:rsidR="00F31180" w:rsidRPr="00F31180" w:rsidRDefault="00F31180" w:rsidP="00F31180">
      <w:pPr>
        <w:pStyle w:val="ListParagraph"/>
        <w:numPr>
          <w:ilvl w:val="0"/>
          <w:numId w:val="1"/>
        </w:numPr>
        <w:jc w:val="left"/>
        <w:rPr>
          <w:rFonts w:cstheme="minorHAnsi"/>
        </w:rPr>
      </w:pPr>
      <w:r w:rsidRPr="00F31180">
        <w:rPr>
          <w:rFonts w:cstheme="minorHAnsi"/>
        </w:rPr>
        <w:t xml:space="preserve">Many </w:t>
      </w:r>
      <w:r w:rsidR="00E91171">
        <w:rPr>
          <w:rFonts w:cstheme="minorHAnsi"/>
        </w:rPr>
        <w:t>divisions/departments</w:t>
      </w:r>
      <w:r w:rsidRPr="00F31180">
        <w:rPr>
          <w:rFonts w:cstheme="minorHAnsi"/>
        </w:rPr>
        <w:t xml:space="preserve"> do not include information for costs included in their annual budgets (e.g. </w:t>
      </w:r>
      <w:r w:rsidR="00115D75">
        <w:rPr>
          <w:rFonts w:cstheme="minorHAnsi"/>
        </w:rPr>
        <w:t xml:space="preserve">KACV </w:t>
      </w:r>
      <w:r w:rsidRPr="00F31180">
        <w:rPr>
          <w:rFonts w:cstheme="minorHAnsi"/>
        </w:rPr>
        <w:t>pr</w:t>
      </w:r>
      <w:r w:rsidR="00115D75">
        <w:rPr>
          <w:rFonts w:cstheme="minorHAnsi"/>
        </w:rPr>
        <w:t>omotional campaign or Planning &amp; Advancement printing costs</w:t>
      </w:r>
      <w:r w:rsidRPr="00F31180">
        <w:rPr>
          <w:rFonts w:cstheme="minorHAnsi"/>
        </w:rPr>
        <w:t xml:space="preserve">) </w:t>
      </w:r>
    </w:p>
    <w:p w:rsidR="00F31180" w:rsidRPr="005C6D18" w:rsidRDefault="00F31180" w:rsidP="00F31180">
      <w:pPr>
        <w:pStyle w:val="ListParagraph"/>
        <w:numPr>
          <w:ilvl w:val="0"/>
          <w:numId w:val="1"/>
        </w:numPr>
        <w:jc w:val="left"/>
        <w:rPr>
          <w:rFonts w:cstheme="minorHAnsi"/>
        </w:rPr>
      </w:pPr>
      <w:r w:rsidRPr="00F31180">
        <w:rPr>
          <w:rFonts w:cstheme="minorHAnsi"/>
        </w:rPr>
        <w:t xml:space="preserve">Many </w:t>
      </w:r>
      <w:r w:rsidR="00E91171">
        <w:rPr>
          <w:rFonts w:cstheme="minorHAnsi"/>
        </w:rPr>
        <w:t xml:space="preserve">divisions/departments </w:t>
      </w:r>
      <w:r w:rsidRPr="00F31180">
        <w:rPr>
          <w:rFonts w:cstheme="minorHAnsi"/>
        </w:rPr>
        <w:t xml:space="preserve"> are in initial planning stages and are unsure how much things will cost (e.g. </w:t>
      </w:r>
      <w:r w:rsidR="00E91171">
        <w:rPr>
          <w:rFonts w:cstheme="minorHAnsi"/>
        </w:rPr>
        <w:t>how much personnel time will be needed to develop online resources for CTL</w:t>
      </w:r>
      <w:r w:rsidRPr="00F31180">
        <w:rPr>
          <w:rFonts w:cstheme="minorHAnsi"/>
        </w:rPr>
        <w:t>)</w:t>
      </w:r>
    </w:p>
    <w:p w:rsidR="005C6D18" w:rsidRDefault="005C6D18" w:rsidP="005C6D18">
      <w:pPr>
        <w:jc w:val="left"/>
        <w:rPr>
          <w:rFonts w:cstheme="minorHAnsi"/>
          <w:i/>
          <w:u w:val="single"/>
        </w:rPr>
      </w:pPr>
    </w:p>
    <w:p w:rsidR="005C6D18" w:rsidRPr="005C6D18" w:rsidRDefault="005C6D18" w:rsidP="005C6D18">
      <w:pPr>
        <w:jc w:val="left"/>
        <w:rPr>
          <w:rFonts w:cstheme="minorHAnsi"/>
          <w:b/>
          <w:i/>
          <w:u w:val="single"/>
        </w:rPr>
      </w:pPr>
      <w:r w:rsidRPr="005C6D18">
        <w:rPr>
          <w:rFonts w:cstheme="minorHAnsi"/>
          <w:b/>
          <w:i/>
          <w:u w:val="single"/>
        </w:rPr>
        <w:t>YEAR</w:t>
      </w:r>
    </w:p>
    <w:p w:rsidR="00E91027" w:rsidRPr="005C6D18" w:rsidRDefault="00E91027" w:rsidP="00E91027">
      <w:pPr>
        <w:jc w:val="left"/>
        <w:rPr>
          <w:rFonts w:cstheme="minorHAnsi"/>
          <w:i/>
        </w:rPr>
      </w:pPr>
      <w:r>
        <w:rPr>
          <w:rFonts w:cstheme="minorHAnsi"/>
          <w:i/>
        </w:rPr>
        <w:t>2-years’ worth of PET</w:t>
      </w:r>
      <w:r w:rsidR="00FD7CF1">
        <w:rPr>
          <w:rFonts w:cstheme="minorHAnsi"/>
          <w:i/>
        </w:rPr>
        <w:t>, budgetary</w:t>
      </w:r>
      <w:r>
        <w:rPr>
          <w:rFonts w:cstheme="minorHAnsi"/>
          <w:i/>
        </w:rPr>
        <w:t xml:space="preserve"> information reviewed: </w:t>
      </w:r>
      <w:hyperlink w:anchor="Twenty_Eleven" w:history="1">
        <w:r w:rsidRPr="00526CC7">
          <w:rPr>
            <w:rStyle w:val="Hyperlink"/>
            <w:rFonts w:cstheme="minorHAnsi"/>
            <w:i/>
          </w:rPr>
          <w:t>2011-2012</w:t>
        </w:r>
      </w:hyperlink>
      <w:r>
        <w:rPr>
          <w:rFonts w:cstheme="minorHAnsi"/>
          <w:i/>
        </w:rPr>
        <w:t xml:space="preserve"> and</w:t>
      </w:r>
      <w:r w:rsidRPr="005C6D18">
        <w:rPr>
          <w:rFonts w:cstheme="minorHAnsi"/>
          <w:i/>
        </w:rPr>
        <w:t xml:space="preserve"> </w:t>
      </w:r>
      <w:hyperlink w:anchor="Twenty_ten" w:history="1">
        <w:r w:rsidRPr="00526CC7">
          <w:rPr>
            <w:rStyle w:val="Hyperlink"/>
            <w:rFonts w:cstheme="minorHAnsi"/>
            <w:i/>
          </w:rPr>
          <w:t>2010-2011</w:t>
        </w:r>
      </w:hyperlink>
    </w:p>
    <w:p w:rsidR="005C6D18" w:rsidRDefault="005C6D18" w:rsidP="00F31180">
      <w:pPr>
        <w:jc w:val="left"/>
        <w:rPr>
          <w:rFonts w:cstheme="minorHAnsi"/>
          <w:i/>
        </w:rPr>
      </w:pPr>
    </w:p>
    <w:p w:rsidR="00F31180" w:rsidRPr="005C6D18" w:rsidRDefault="00F31180" w:rsidP="00F31180">
      <w:pPr>
        <w:jc w:val="left"/>
        <w:rPr>
          <w:rFonts w:cstheme="minorHAnsi"/>
          <w:b/>
          <w:sz w:val="20"/>
          <w:szCs w:val="20"/>
        </w:rPr>
      </w:pPr>
      <w:bookmarkStart w:id="0" w:name="Twenty_Eleven"/>
      <w:r w:rsidRPr="00D54510">
        <w:rPr>
          <w:rFonts w:cstheme="minorHAnsi"/>
          <w:b/>
          <w:u w:val="single"/>
        </w:rPr>
        <w:t>2011-2012</w:t>
      </w:r>
      <w:bookmarkEnd w:id="0"/>
      <w:r w:rsidR="005C6D18">
        <w:rPr>
          <w:rFonts w:cstheme="minorHAnsi"/>
          <w:b/>
          <w:u w:val="single"/>
        </w:rPr>
        <w:br/>
      </w:r>
      <w:r w:rsidR="005C6D18" w:rsidRPr="005C6D18">
        <w:rPr>
          <w:rFonts w:cstheme="minorHAnsi"/>
          <w:sz w:val="20"/>
          <w:szCs w:val="20"/>
        </w:rPr>
        <w:t xml:space="preserve">These </w:t>
      </w:r>
      <w:r w:rsidR="005C6D18">
        <w:rPr>
          <w:rFonts w:cstheme="minorHAnsi"/>
          <w:sz w:val="20"/>
          <w:szCs w:val="20"/>
        </w:rPr>
        <w:t>Non-</w:t>
      </w:r>
      <w:r w:rsidR="005C6D18" w:rsidRPr="005C6D18">
        <w:rPr>
          <w:rFonts w:cstheme="minorHAnsi"/>
          <w:sz w:val="20"/>
          <w:szCs w:val="20"/>
        </w:rPr>
        <w:t>Instructional PET form examples are taken from the first drafted version of the 2011-2012 PET forms.</w:t>
      </w:r>
    </w:p>
    <w:tbl>
      <w:tblPr>
        <w:tblStyle w:val="LightList-Accent1"/>
        <w:tblW w:w="11016" w:type="dxa"/>
        <w:tblLayout w:type="fixed"/>
        <w:tblLook w:val="04A0" w:firstRow="1" w:lastRow="0" w:firstColumn="1" w:lastColumn="0" w:noHBand="0" w:noVBand="1"/>
      </w:tblPr>
      <w:tblGrid>
        <w:gridCol w:w="1818"/>
        <w:gridCol w:w="3690"/>
        <w:gridCol w:w="1890"/>
        <w:gridCol w:w="3618"/>
      </w:tblGrid>
      <w:tr w:rsidR="0002145B" w:rsidRPr="00D54510" w:rsidTr="000214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F31180" w:rsidRPr="00D54510" w:rsidRDefault="00F31180" w:rsidP="00C81DD1">
            <w:pPr>
              <w:jc w:val="left"/>
              <w:rPr>
                <w:rFonts w:cstheme="minorHAnsi"/>
                <w:b w:val="0"/>
              </w:rPr>
            </w:pPr>
            <w:r>
              <w:rPr>
                <w:rFonts w:cstheme="minorHAnsi"/>
                <w:b w:val="0"/>
              </w:rPr>
              <w:t>Department</w:t>
            </w:r>
          </w:p>
        </w:tc>
        <w:tc>
          <w:tcPr>
            <w:tcW w:w="3690" w:type="dxa"/>
          </w:tcPr>
          <w:p w:rsidR="00F31180" w:rsidRPr="00D54510" w:rsidRDefault="00F31180"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1890" w:type="dxa"/>
          </w:tcPr>
          <w:p w:rsidR="00F31180" w:rsidRPr="00D54510" w:rsidRDefault="00F31180"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Budget Information (Requests/Needs)</w:t>
            </w:r>
          </w:p>
        </w:tc>
        <w:tc>
          <w:tcPr>
            <w:tcW w:w="3618" w:type="dxa"/>
          </w:tcPr>
          <w:p w:rsidR="00F31180" w:rsidRPr="00D54510" w:rsidRDefault="00F31180"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Information Linked to </w:t>
            </w:r>
            <w:r w:rsidR="0002145B">
              <w:rPr>
                <w:rFonts w:cstheme="minorHAnsi"/>
                <w:b w:val="0"/>
              </w:rPr>
              <w:t xml:space="preserve">Past </w:t>
            </w:r>
            <w:r w:rsidRPr="00D54510">
              <w:rPr>
                <w:rFonts w:cstheme="minorHAnsi"/>
                <w:b w:val="0"/>
              </w:rPr>
              <w:t>Budget</w:t>
            </w:r>
          </w:p>
        </w:tc>
      </w:tr>
      <w:tr w:rsidR="00F31180" w:rsidRPr="00D54510" w:rsidTr="0002145B">
        <w:trPr>
          <w:cnfStyle w:val="000000100000" w:firstRow="0" w:lastRow="0" w:firstColumn="0" w:lastColumn="0" w:oddVBand="0" w:evenVBand="0" w:oddHBand="1" w:evenHBand="0" w:firstRowFirstColumn="0" w:firstRowLastColumn="0" w:lastRowFirstColumn="0" w:lastRowLastColumn="0"/>
          <w:trHeight w:val="1942"/>
        </w:trPr>
        <w:tc>
          <w:tcPr>
            <w:cnfStyle w:val="001000000000" w:firstRow="0" w:lastRow="0" w:firstColumn="1" w:lastColumn="0" w:oddVBand="0" w:evenVBand="0" w:oddHBand="0" w:evenHBand="0" w:firstRowFirstColumn="0" w:firstRowLastColumn="0" w:lastRowFirstColumn="0" w:lastRowLastColumn="0"/>
            <w:tcW w:w="1818" w:type="dxa"/>
          </w:tcPr>
          <w:p w:rsidR="00F31180" w:rsidRPr="00F31180" w:rsidRDefault="00F31180" w:rsidP="00C81DD1">
            <w:pPr>
              <w:jc w:val="left"/>
              <w:rPr>
                <w:rFonts w:cstheme="minorHAnsi"/>
                <w:b w:val="0"/>
                <w:sz w:val="20"/>
                <w:szCs w:val="20"/>
              </w:rPr>
            </w:pPr>
            <w:r w:rsidRPr="00F31180">
              <w:rPr>
                <w:rFonts w:cstheme="minorHAnsi"/>
                <w:b w:val="0"/>
                <w:sz w:val="20"/>
                <w:szCs w:val="20"/>
              </w:rPr>
              <w:t>College Relations</w:t>
            </w:r>
          </w:p>
        </w:tc>
        <w:tc>
          <w:tcPr>
            <w:tcW w:w="3690" w:type="dxa"/>
          </w:tcPr>
          <w:p w:rsidR="00F31180" w:rsidRPr="00F31180" w:rsidRDefault="00F31180" w:rsidP="00C81DD1">
            <w:pPr>
              <w:jc w:val="left"/>
              <w:cnfStyle w:val="000000100000" w:firstRow="0" w:lastRow="0" w:firstColumn="0" w:lastColumn="0" w:oddVBand="0" w:evenVBand="0" w:oddHBand="1" w:evenHBand="0" w:firstRowFirstColumn="0" w:firstRowLastColumn="0" w:lastRowFirstColumn="0" w:lastRowLastColumn="0"/>
              <w:rPr>
                <w:sz w:val="20"/>
                <w:szCs w:val="20"/>
              </w:rPr>
            </w:pPr>
            <w:r w:rsidRPr="00F31180">
              <w:rPr>
                <w:sz w:val="20"/>
                <w:szCs w:val="20"/>
              </w:rPr>
              <w:t>After expanding the scope of the College’s internal, online newsletter to include news and information it is anticipated will appeal to a wider audience, College Relations will realize a 5% increase in the number of people who read the newsletter, and a 1% increase in the number of people who read it and agree that it has helped raise their awareness of College news and information.</w:t>
            </w:r>
          </w:p>
        </w:tc>
        <w:tc>
          <w:tcPr>
            <w:tcW w:w="1890" w:type="dxa"/>
          </w:tcPr>
          <w:p w:rsidR="00F31180" w:rsidRPr="00F31180" w:rsidRDefault="00F31180" w:rsidP="00C81DD1">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F31180">
              <w:rPr>
                <w:sz w:val="20"/>
                <w:szCs w:val="20"/>
              </w:rPr>
              <w:t>The only cost of the newsletter is time (man hours). We may have to utilize a few more of these, but it will be marginal in the scheme of things.</w:t>
            </w:r>
          </w:p>
        </w:tc>
        <w:tc>
          <w:tcPr>
            <w:tcW w:w="3618" w:type="dxa"/>
          </w:tcPr>
          <w:p w:rsidR="00F31180" w:rsidRPr="00F31180" w:rsidRDefault="00F31180" w:rsidP="00F31180">
            <w:pPr>
              <w:spacing w:line="276" w:lineRule="auto"/>
              <w:contextualSpacing/>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F31180" w:rsidRPr="00D54510" w:rsidTr="0002145B">
        <w:tc>
          <w:tcPr>
            <w:cnfStyle w:val="001000000000" w:firstRow="0" w:lastRow="0" w:firstColumn="1" w:lastColumn="0" w:oddVBand="0" w:evenVBand="0" w:oddHBand="0" w:evenHBand="0" w:firstRowFirstColumn="0" w:firstRowLastColumn="0" w:lastRowFirstColumn="0" w:lastRowLastColumn="0"/>
            <w:tcW w:w="1818" w:type="dxa"/>
          </w:tcPr>
          <w:p w:rsidR="00F31180" w:rsidRPr="00F31180" w:rsidRDefault="00F31180" w:rsidP="00C81DD1">
            <w:pPr>
              <w:jc w:val="left"/>
              <w:rPr>
                <w:rFonts w:cstheme="minorHAnsi"/>
                <w:b w:val="0"/>
                <w:sz w:val="20"/>
                <w:szCs w:val="20"/>
              </w:rPr>
            </w:pPr>
            <w:r w:rsidRPr="00F31180">
              <w:rPr>
                <w:rFonts w:cstheme="minorHAnsi"/>
                <w:b w:val="0"/>
                <w:sz w:val="20"/>
                <w:szCs w:val="20"/>
              </w:rPr>
              <w:t>College Relations</w:t>
            </w:r>
          </w:p>
        </w:tc>
        <w:tc>
          <w:tcPr>
            <w:tcW w:w="3690" w:type="dxa"/>
          </w:tcPr>
          <w:p w:rsidR="00F31180" w:rsidRPr="00F31180" w:rsidRDefault="00F31180" w:rsidP="00F31180">
            <w:pPr>
              <w:jc w:val="both"/>
              <w:cnfStyle w:val="000000000000" w:firstRow="0" w:lastRow="0" w:firstColumn="0" w:lastColumn="0" w:oddVBand="0" w:evenVBand="0" w:oddHBand="0" w:evenHBand="0" w:firstRowFirstColumn="0" w:firstRowLastColumn="0" w:lastRowFirstColumn="0" w:lastRowLastColumn="0"/>
              <w:rPr>
                <w:sz w:val="20"/>
                <w:szCs w:val="20"/>
              </w:rPr>
            </w:pPr>
            <w:r w:rsidRPr="00F31180">
              <w:rPr>
                <w:sz w:val="20"/>
                <w:szCs w:val="20"/>
              </w:rPr>
              <w:t>Increase marketing effectiveness</w:t>
            </w:r>
          </w:p>
          <w:p w:rsidR="00F31180" w:rsidRPr="00F31180" w:rsidRDefault="00F31180" w:rsidP="00F31180">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890" w:type="dxa"/>
          </w:tcPr>
          <w:p w:rsidR="00F31180" w:rsidRPr="00F31180" w:rsidRDefault="00F31180" w:rsidP="00C81DD1">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(Continue</w:t>
            </w:r>
            <w:r w:rsidRPr="00F31180">
              <w:rPr>
                <w:sz w:val="20"/>
                <w:szCs w:val="20"/>
              </w:rPr>
              <w:t xml:space="preserve"> marketing)</w:t>
            </w:r>
          </w:p>
        </w:tc>
        <w:tc>
          <w:tcPr>
            <w:tcW w:w="3618" w:type="dxa"/>
          </w:tcPr>
          <w:p w:rsidR="00F31180" w:rsidRPr="00F31180" w:rsidRDefault="00F31180" w:rsidP="00F31180">
            <w:pPr>
              <w:jc w:val="left"/>
              <w:cnfStyle w:val="000000000000" w:firstRow="0" w:lastRow="0" w:firstColumn="0" w:lastColumn="0" w:oddVBand="0" w:evenVBand="0" w:oddHBand="0" w:evenHBand="0" w:firstRowFirstColumn="0" w:firstRowLastColumn="0" w:lastRowFirstColumn="0" w:lastRowLastColumn="0"/>
              <w:rPr>
                <w:sz w:val="20"/>
                <w:szCs w:val="20"/>
                <w:u w:val="single"/>
              </w:rPr>
            </w:pPr>
            <w:r w:rsidRPr="00F31180">
              <w:rPr>
                <w:sz w:val="20"/>
                <w:szCs w:val="20"/>
              </w:rPr>
              <w:t xml:space="preserve">In the 2009-2010 budget </w:t>
            </w:r>
            <w:proofErr w:type="gramStart"/>
            <w:r w:rsidRPr="00F31180">
              <w:rPr>
                <w:sz w:val="20"/>
                <w:szCs w:val="20"/>
              </w:rPr>
              <w:t>year</w:t>
            </w:r>
            <w:proofErr w:type="gramEnd"/>
            <w:r w:rsidRPr="00F31180">
              <w:rPr>
                <w:sz w:val="20"/>
                <w:szCs w:val="20"/>
              </w:rPr>
              <w:t>, College Relations dedicated $15,000 to online marketing campaigns. In 2010-2011, the dedicated dollars moved to $24,000; and in the 2011-2012 budget, the amount of money has been increased to $30,000. The marketing experts in college relations believe the College is seeing a good return on investment for online marketing efforts.</w:t>
            </w:r>
          </w:p>
        </w:tc>
      </w:tr>
    </w:tbl>
    <w:p w:rsidR="000977B5" w:rsidRDefault="000977B5"/>
    <w:tbl>
      <w:tblPr>
        <w:tblStyle w:val="LightList-Accent1"/>
        <w:tblW w:w="10998" w:type="dxa"/>
        <w:tblLayout w:type="fixed"/>
        <w:tblLook w:val="04A0" w:firstRow="1" w:lastRow="0" w:firstColumn="1" w:lastColumn="0" w:noHBand="0" w:noVBand="1"/>
      </w:tblPr>
      <w:tblGrid>
        <w:gridCol w:w="1307"/>
        <w:gridCol w:w="2941"/>
        <w:gridCol w:w="6750"/>
      </w:tblGrid>
      <w:tr w:rsidR="008A2FBC" w:rsidRPr="00D54510" w:rsidTr="008A2F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7" w:type="dxa"/>
          </w:tcPr>
          <w:p w:rsidR="008A2FBC" w:rsidRPr="00D54510" w:rsidRDefault="008A2FBC" w:rsidP="00C81DD1">
            <w:pPr>
              <w:jc w:val="left"/>
              <w:rPr>
                <w:rFonts w:cstheme="minorHAnsi"/>
                <w:b w:val="0"/>
              </w:rPr>
            </w:pPr>
            <w:r>
              <w:rPr>
                <w:rFonts w:cstheme="minorHAnsi"/>
                <w:b w:val="0"/>
              </w:rPr>
              <w:t>Department</w:t>
            </w:r>
          </w:p>
        </w:tc>
        <w:tc>
          <w:tcPr>
            <w:tcW w:w="2941" w:type="dxa"/>
          </w:tcPr>
          <w:p w:rsidR="008A2FBC" w:rsidRPr="00D54510" w:rsidRDefault="008A2FBC"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6750" w:type="dxa"/>
          </w:tcPr>
          <w:p w:rsidR="008A2FBC" w:rsidRPr="00D54510" w:rsidRDefault="008A2FBC"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Budget Information (Requests/Needs)</w:t>
            </w:r>
          </w:p>
        </w:tc>
      </w:tr>
      <w:tr w:rsidR="008A2FBC" w:rsidRPr="00D54510" w:rsidTr="008A2FBC">
        <w:trPr>
          <w:cnfStyle w:val="000000100000" w:firstRow="0" w:lastRow="0" w:firstColumn="0" w:lastColumn="0" w:oddVBand="0" w:evenVBand="0" w:oddHBand="1" w:evenHBand="0" w:firstRowFirstColumn="0" w:firstRowLastColumn="0" w:lastRowFirstColumn="0" w:lastRowLastColumn="0"/>
          <w:trHeight w:val="1492"/>
        </w:trPr>
        <w:tc>
          <w:tcPr>
            <w:cnfStyle w:val="001000000000" w:firstRow="0" w:lastRow="0" w:firstColumn="1" w:lastColumn="0" w:oddVBand="0" w:evenVBand="0" w:oddHBand="0" w:evenHBand="0" w:firstRowFirstColumn="0" w:firstRowLastColumn="0" w:lastRowFirstColumn="0" w:lastRowLastColumn="0"/>
            <w:tcW w:w="1307" w:type="dxa"/>
          </w:tcPr>
          <w:p w:rsidR="008A2FBC" w:rsidRPr="00F31180" w:rsidRDefault="008A2FBC" w:rsidP="00C81DD1">
            <w:pPr>
              <w:jc w:val="left"/>
              <w:rPr>
                <w:rFonts w:cstheme="minorHAnsi"/>
                <w:b w:val="0"/>
                <w:sz w:val="20"/>
                <w:szCs w:val="20"/>
              </w:rPr>
            </w:pPr>
            <w:r>
              <w:rPr>
                <w:rFonts w:cstheme="minorHAnsi"/>
                <w:b w:val="0"/>
                <w:sz w:val="20"/>
                <w:szCs w:val="20"/>
              </w:rPr>
              <w:t>External Training Solutions</w:t>
            </w:r>
          </w:p>
        </w:tc>
        <w:tc>
          <w:tcPr>
            <w:tcW w:w="2941" w:type="dxa"/>
          </w:tcPr>
          <w:p w:rsidR="008A2FBC" w:rsidRPr="0099579F" w:rsidRDefault="008A2FBC" w:rsidP="00C81DD1">
            <w:pPr>
              <w:jc w:val="left"/>
              <w:cnfStyle w:val="000000100000" w:firstRow="0" w:lastRow="0" w:firstColumn="0" w:lastColumn="0" w:oddVBand="0" w:evenVBand="0" w:oddHBand="1" w:evenHBand="0" w:firstRowFirstColumn="0" w:firstRowLastColumn="0" w:lastRowFirstColumn="0" w:lastRowLastColumn="0"/>
              <w:rPr>
                <w:sz w:val="20"/>
                <w:szCs w:val="20"/>
              </w:rPr>
            </w:pPr>
            <w:r w:rsidRPr="00115D75">
              <w:rPr>
                <w:sz w:val="20"/>
                <w:szCs w:val="20"/>
              </w:rPr>
              <w:t>After discussion and negotiating terms, business contacts will sign a training contract with Amarillo College at least 50% of the time as verified by a training log.</w:t>
            </w:r>
          </w:p>
        </w:tc>
        <w:tc>
          <w:tcPr>
            <w:tcW w:w="6750" w:type="dxa"/>
          </w:tcPr>
          <w:p w:rsidR="008A2FBC" w:rsidRDefault="008A2FBC" w:rsidP="00C81DD1">
            <w:pPr>
              <w:jc w:val="left"/>
              <w:cnfStyle w:val="000000100000" w:firstRow="0" w:lastRow="0" w:firstColumn="0" w:lastColumn="0" w:oddVBand="0" w:evenVBand="0" w:oddHBand="1" w:evenHBand="0" w:firstRowFirstColumn="0" w:firstRowLastColumn="0" w:lastRowFirstColumn="0" w:lastRowLastColumn="0"/>
              <w:rPr>
                <w:sz w:val="20"/>
                <w:szCs w:val="20"/>
              </w:rPr>
            </w:pPr>
            <w:r w:rsidRPr="0099579F">
              <w:rPr>
                <w:sz w:val="20"/>
                <w:szCs w:val="20"/>
              </w:rPr>
              <w:t xml:space="preserve">Funding for customer awareness measures should grow training class revenue.   </w:t>
            </w:r>
            <w:r>
              <w:rPr>
                <w:sz w:val="20"/>
                <w:szCs w:val="20"/>
              </w:rPr>
              <w:t xml:space="preserve">Funding would </w:t>
            </w:r>
            <w:r w:rsidRPr="0099579F">
              <w:rPr>
                <w:sz w:val="20"/>
                <w:szCs w:val="20"/>
              </w:rPr>
              <w:t>be spent on mileage for customer visits and class marketing brochures and product sheets.</w:t>
            </w:r>
          </w:p>
          <w:p w:rsidR="008A2FBC" w:rsidRPr="0099579F" w:rsidRDefault="008A2FBC" w:rsidP="00C81DD1">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99579F">
              <w:rPr>
                <w:sz w:val="20"/>
                <w:szCs w:val="20"/>
              </w:rPr>
              <w:t xml:space="preserve">Mileage payment to meet with customers:  $1,200; </w:t>
            </w:r>
            <w:r>
              <w:rPr>
                <w:sz w:val="20"/>
                <w:szCs w:val="20"/>
              </w:rPr>
              <w:br/>
            </w:r>
            <w:r w:rsidRPr="0099579F">
              <w:rPr>
                <w:sz w:val="20"/>
                <w:szCs w:val="20"/>
              </w:rPr>
              <w:t>2 sales sheets: $150</w:t>
            </w:r>
            <w:proofErr w:type="gramStart"/>
            <w:r w:rsidRPr="0099579F">
              <w:rPr>
                <w:sz w:val="20"/>
                <w:szCs w:val="20"/>
              </w:rPr>
              <w:t>;</w:t>
            </w:r>
            <w:proofErr w:type="gramEnd"/>
            <w:r>
              <w:rPr>
                <w:sz w:val="20"/>
                <w:szCs w:val="20"/>
              </w:rPr>
              <w:br/>
            </w:r>
            <w:r w:rsidRPr="0099579F">
              <w:rPr>
                <w:sz w:val="20"/>
                <w:szCs w:val="20"/>
              </w:rPr>
              <w:t xml:space="preserve">2 brochures: $500.  </w:t>
            </w:r>
            <w:r w:rsidRPr="0099579F">
              <w:rPr>
                <w:b/>
                <w:sz w:val="20"/>
                <w:szCs w:val="20"/>
              </w:rPr>
              <w:t>Total -$1,850</w:t>
            </w:r>
          </w:p>
        </w:tc>
      </w:tr>
      <w:tr w:rsidR="008A2FBC" w:rsidRPr="00D54510" w:rsidTr="008A2FBC">
        <w:trPr>
          <w:trHeight w:val="1690"/>
        </w:trPr>
        <w:tc>
          <w:tcPr>
            <w:cnfStyle w:val="001000000000" w:firstRow="0" w:lastRow="0" w:firstColumn="1" w:lastColumn="0" w:oddVBand="0" w:evenVBand="0" w:oddHBand="0" w:evenHBand="0" w:firstRowFirstColumn="0" w:firstRowLastColumn="0" w:lastRowFirstColumn="0" w:lastRowLastColumn="0"/>
            <w:tcW w:w="1307" w:type="dxa"/>
          </w:tcPr>
          <w:p w:rsidR="008A2FBC" w:rsidRPr="00F31180" w:rsidRDefault="008A2FBC" w:rsidP="00C81DD1">
            <w:pPr>
              <w:jc w:val="left"/>
              <w:rPr>
                <w:rFonts w:cstheme="minorHAnsi"/>
                <w:b w:val="0"/>
                <w:sz w:val="20"/>
                <w:szCs w:val="20"/>
              </w:rPr>
            </w:pPr>
            <w:r>
              <w:rPr>
                <w:rFonts w:cstheme="minorHAnsi"/>
                <w:b w:val="0"/>
                <w:sz w:val="20"/>
                <w:szCs w:val="20"/>
              </w:rPr>
              <w:t>External Training Solutions</w:t>
            </w:r>
          </w:p>
        </w:tc>
        <w:tc>
          <w:tcPr>
            <w:tcW w:w="2941" w:type="dxa"/>
          </w:tcPr>
          <w:p w:rsidR="008A2FBC" w:rsidRPr="00115D75" w:rsidRDefault="008A2FBC" w:rsidP="00C81DD1">
            <w:pPr>
              <w:jc w:val="left"/>
              <w:cnfStyle w:val="000000000000" w:firstRow="0" w:lastRow="0" w:firstColumn="0" w:lastColumn="0" w:oddVBand="0" w:evenVBand="0" w:oddHBand="0" w:evenHBand="0" w:firstRowFirstColumn="0" w:firstRowLastColumn="0" w:lastRowFirstColumn="0" w:lastRowLastColumn="0"/>
              <w:rPr>
                <w:sz w:val="20"/>
                <w:szCs w:val="20"/>
              </w:rPr>
            </w:pPr>
            <w:r w:rsidRPr="00115D75">
              <w:rPr>
                <w:sz w:val="20"/>
                <w:szCs w:val="20"/>
              </w:rPr>
              <w:t xml:space="preserve">After individual interview with </w:t>
            </w:r>
            <w:proofErr w:type="spellStart"/>
            <w:r w:rsidRPr="00115D75">
              <w:rPr>
                <w:sz w:val="20"/>
                <w:szCs w:val="20"/>
              </w:rPr>
              <w:t>followup</w:t>
            </w:r>
            <w:proofErr w:type="spellEnd"/>
            <w:r w:rsidRPr="00115D75">
              <w:rPr>
                <w:sz w:val="20"/>
                <w:szCs w:val="20"/>
              </w:rPr>
              <w:t xml:space="preserve"> emails, Amarillo College department chairs and program coordinators with existing ELE courses will exceed the enrollment averages For ELE students in the previous 2 years.</w:t>
            </w:r>
          </w:p>
        </w:tc>
        <w:tc>
          <w:tcPr>
            <w:tcW w:w="6750" w:type="dxa"/>
          </w:tcPr>
          <w:p w:rsidR="008A2FBC" w:rsidRPr="00115D75" w:rsidRDefault="008A2FBC" w:rsidP="00115D75">
            <w:pPr>
              <w:jc w:val="left"/>
              <w:cnfStyle w:val="000000000000" w:firstRow="0" w:lastRow="0" w:firstColumn="0" w:lastColumn="0" w:oddVBand="0" w:evenVBand="0" w:oddHBand="0" w:evenHBand="0" w:firstRowFirstColumn="0" w:firstRowLastColumn="0" w:lastRowFirstColumn="0" w:lastRowLastColumn="0"/>
              <w:rPr>
                <w:sz w:val="20"/>
                <w:szCs w:val="20"/>
              </w:rPr>
            </w:pPr>
            <w:r w:rsidRPr="00115D75">
              <w:rPr>
                <w:sz w:val="20"/>
                <w:szCs w:val="20"/>
              </w:rPr>
              <w:t>ELE Promotion Event: Attendance would</w:t>
            </w:r>
            <w:r>
              <w:rPr>
                <w:sz w:val="20"/>
                <w:szCs w:val="20"/>
              </w:rPr>
              <w:t xml:space="preserve"> be better if refreshments were </w:t>
            </w:r>
            <w:r w:rsidRPr="00115D75">
              <w:rPr>
                <w:sz w:val="20"/>
                <w:szCs w:val="20"/>
              </w:rPr>
              <w:t>provided.  Program flyers would provide take-home information for ELE programs.</w:t>
            </w:r>
            <w:r>
              <w:rPr>
                <w:sz w:val="20"/>
                <w:szCs w:val="20"/>
              </w:rPr>
              <w:t xml:space="preserve"> Refreshments for student </w:t>
            </w:r>
            <w:r w:rsidRPr="00115D75">
              <w:rPr>
                <w:sz w:val="20"/>
                <w:szCs w:val="20"/>
              </w:rPr>
              <w:t>promotional event- $600 for 2 semesters; $150 for program flyer.</w:t>
            </w:r>
          </w:p>
          <w:p w:rsidR="008A2FBC" w:rsidRPr="00115D75" w:rsidRDefault="008A2FBC" w:rsidP="00C81DD1">
            <w:pPr>
              <w:jc w:val="left"/>
              <w:cnfStyle w:val="000000000000" w:firstRow="0" w:lastRow="0" w:firstColumn="0" w:lastColumn="0" w:oddVBand="0" w:evenVBand="0" w:oddHBand="0" w:evenHBand="0" w:firstRowFirstColumn="0" w:firstRowLastColumn="0" w:lastRowFirstColumn="0" w:lastRowLastColumn="0"/>
              <w:rPr>
                <w:sz w:val="20"/>
                <w:szCs w:val="20"/>
              </w:rPr>
            </w:pPr>
          </w:p>
        </w:tc>
      </w:tr>
    </w:tbl>
    <w:p w:rsidR="0099579F" w:rsidRDefault="0099579F" w:rsidP="00115D75">
      <w:pPr>
        <w:jc w:val="both"/>
      </w:pPr>
    </w:p>
    <w:tbl>
      <w:tblPr>
        <w:tblStyle w:val="LightList-Accent1"/>
        <w:tblW w:w="11016" w:type="dxa"/>
        <w:tblLook w:val="04A0" w:firstRow="1" w:lastRow="0" w:firstColumn="1" w:lastColumn="0" w:noHBand="0" w:noVBand="1"/>
      </w:tblPr>
      <w:tblGrid>
        <w:gridCol w:w="1307"/>
        <w:gridCol w:w="3301"/>
        <w:gridCol w:w="3510"/>
        <w:gridCol w:w="2898"/>
      </w:tblGrid>
      <w:tr w:rsidR="0099579F" w:rsidRPr="00D54510" w:rsidTr="009957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7" w:type="dxa"/>
          </w:tcPr>
          <w:p w:rsidR="00E91171" w:rsidRPr="00D54510" w:rsidRDefault="00E91171" w:rsidP="00C81DD1">
            <w:pPr>
              <w:jc w:val="left"/>
              <w:rPr>
                <w:rFonts w:cstheme="minorHAnsi"/>
                <w:b w:val="0"/>
              </w:rPr>
            </w:pPr>
            <w:r>
              <w:rPr>
                <w:rFonts w:cstheme="minorHAnsi"/>
                <w:b w:val="0"/>
              </w:rPr>
              <w:lastRenderedPageBreak/>
              <w:t>Department</w:t>
            </w:r>
          </w:p>
        </w:tc>
        <w:tc>
          <w:tcPr>
            <w:tcW w:w="3301" w:type="dxa"/>
          </w:tcPr>
          <w:p w:rsidR="00E91171" w:rsidRPr="00D54510" w:rsidRDefault="00E91171"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3510" w:type="dxa"/>
          </w:tcPr>
          <w:p w:rsidR="00E91171" w:rsidRPr="00D54510" w:rsidRDefault="00E91171"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Budget Information (Requests/Needs)</w:t>
            </w:r>
          </w:p>
        </w:tc>
        <w:tc>
          <w:tcPr>
            <w:tcW w:w="2898" w:type="dxa"/>
          </w:tcPr>
          <w:p w:rsidR="00E91171" w:rsidRPr="00D54510" w:rsidRDefault="00E91171"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Information Linked to</w:t>
            </w:r>
            <w:r w:rsidR="008A2FBC">
              <w:rPr>
                <w:rFonts w:cstheme="minorHAnsi"/>
                <w:b w:val="0"/>
              </w:rPr>
              <w:t xml:space="preserve"> Past </w:t>
            </w:r>
            <w:r w:rsidRPr="00D54510">
              <w:rPr>
                <w:rFonts w:cstheme="minorHAnsi"/>
                <w:b w:val="0"/>
              </w:rPr>
              <w:t xml:space="preserve"> Budget</w:t>
            </w:r>
          </w:p>
        </w:tc>
      </w:tr>
      <w:tr w:rsidR="0099579F" w:rsidRPr="00D54510" w:rsidTr="0099579F">
        <w:trPr>
          <w:cnfStyle w:val="000000100000" w:firstRow="0" w:lastRow="0" w:firstColumn="0" w:lastColumn="0" w:oddVBand="0" w:evenVBand="0" w:oddHBand="1" w:evenHBand="0" w:firstRowFirstColumn="0" w:firstRowLastColumn="0" w:lastRowFirstColumn="0" w:lastRowLastColumn="0"/>
          <w:trHeight w:val="1303"/>
        </w:trPr>
        <w:tc>
          <w:tcPr>
            <w:cnfStyle w:val="001000000000" w:firstRow="0" w:lastRow="0" w:firstColumn="1" w:lastColumn="0" w:oddVBand="0" w:evenVBand="0" w:oddHBand="0" w:evenHBand="0" w:firstRowFirstColumn="0" w:firstRowLastColumn="0" w:lastRowFirstColumn="0" w:lastRowLastColumn="0"/>
            <w:tcW w:w="1307" w:type="dxa"/>
          </w:tcPr>
          <w:p w:rsidR="00E91171" w:rsidRPr="0099579F" w:rsidRDefault="00E91171" w:rsidP="0099579F">
            <w:pPr>
              <w:jc w:val="left"/>
              <w:rPr>
                <w:rFonts w:cstheme="minorHAnsi"/>
                <w:b w:val="0"/>
                <w:sz w:val="20"/>
                <w:szCs w:val="20"/>
              </w:rPr>
            </w:pPr>
            <w:r w:rsidRPr="0099579F">
              <w:rPr>
                <w:rFonts w:cstheme="minorHAnsi"/>
                <w:b w:val="0"/>
                <w:sz w:val="20"/>
                <w:szCs w:val="20"/>
              </w:rPr>
              <w:t>Disability</w:t>
            </w:r>
          </w:p>
        </w:tc>
        <w:tc>
          <w:tcPr>
            <w:tcW w:w="3301" w:type="dxa"/>
          </w:tcPr>
          <w:p w:rsidR="00E91171" w:rsidRPr="0099579F" w:rsidRDefault="0099579F" w:rsidP="0099579F">
            <w:pPr>
              <w:jc w:val="left"/>
              <w:cnfStyle w:val="000000100000" w:firstRow="0" w:lastRow="0" w:firstColumn="0" w:lastColumn="0" w:oddVBand="0" w:evenVBand="0" w:oddHBand="1" w:evenHBand="0" w:firstRowFirstColumn="0" w:firstRowLastColumn="0" w:lastRowFirstColumn="0" w:lastRowLastColumn="0"/>
              <w:rPr>
                <w:sz w:val="20"/>
                <w:szCs w:val="20"/>
              </w:rPr>
            </w:pPr>
            <w:r w:rsidRPr="0099579F">
              <w:rPr>
                <w:sz w:val="20"/>
                <w:szCs w:val="20"/>
              </w:rPr>
              <w:t xml:space="preserve">Students registered with </w:t>
            </w:r>
            <w:proofErr w:type="spellStart"/>
            <w:r w:rsidRPr="0099579F">
              <w:rPr>
                <w:sz w:val="20"/>
                <w:szCs w:val="20"/>
              </w:rPr>
              <w:t>disAbility</w:t>
            </w:r>
            <w:proofErr w:type="spellEnd"/>
            <w:r w:rsidRPr="0099579F">
              <w:rPr>
                <w:sz w:val="20"/>
                <w:szCs w:val="20"/>
              </w:rPr>
              <w:t xml:space="preserve"> Services will receive a written reminder and/or phone call to complete and return the accommodation form at the beginning of each semester.  An 80% success rate in securing returned/signed forms will be obtained as noted through spread sheet</w:t>
            </w:r>
            <w:r>
              <w:rPr>
                <w:sz w:val="20"/>
                <w:szCs w:val="20"/>
              </w:rPr>
              <w:t xml:space="preserve"> accounting for the department.</w:t>
            </w:r>
          </w:p>
        </w:tc>
        <w:tc>
          <w:tcPr>
            <w:tcW w:w="3510" w:type="dxa"/>
          </w:tcPr>
          <w:p w:rsidR="00E91171" w:rsidRPr="00F31180" w:rsidRDefault="008A2FBC" w:rsidP="00C81DD1">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99579F">
              <w:rPr>
                <w:sz w:val="20"/>
                <w:szCs w:val="20"/>
              </w:rPr>
              <w:t>Cost is minimal as previously three part forms were printed and now copies are printed via the computer.  No substantial budget change.</w:t>
            </w:r>
          </w:p>
        </w:tc>
        <w:tc>
          <w:tcPr>
            <w:tcW w:w="2898" w:type="dxa"/>
          </w:tcPr>
          <w:p w:rsidR="00E91171" w:rsidRPr="0099579F" w:rsidRDefault="00E91171" w:rsidP="0099579F">
            <w:pPr>
              <w:spacing w:after="200" w:line="276" w:lineRule="auto"/>
              <w:contextualSpacing/>
              <w:jc w:val="left"/>
              <w:cnfStyle w:val="000000100000" w:firstRow="0" w:lastRow="0" w:firstColumn="0" w:lastColumn="0" w:oddVBand="0" w:evenVBand="0" w:oddHBand="1" w:evenHBand="0" w:firstRowFirstColumn="0" w:firstRowLastColumn="0" w:lastRowFirstColumn="0" w:lastRowLastColumn="0"/>
              <w:rPr>
                <w:sz w:val="20"/>
                <w:szCs w:val="20"/>
                <w:u w:val="single"/>
              </w:rPr>
            </w:pPr>
          </w:p>
        </w:tc>
      </w:tr>
      <w:tr w:rsidR="00E91171" w:rsidRPr="00D54510" w:rsidTr="0099579F">
        <w:tc>
          <w:tcPr>
            <w:cnfStyle w:val="001000000000" w:firstRow="0" w:lastRow="0" w:firstColumn="1" w:lastColumn="0" w:oddVBand="0" w:evenVBand="0" w:oddHBand="0" w:evenHBand="0" w:firstRowFirstColumn="0" w:firstRowLastColumn="0" w:lastRowFirstColumn="0" w:lastRowLastColumn="0"/>
            <w:tcW w:w="1307" w:type="dxa"/>
          </w:tcPr>
          <w:p w:rsidR="00E91171" w:rsidRPr="00F31180" w:rsidRDefault="0099579F" w:rsidP="00C81DD1">
            <w:pPr>
              <w:jc w:val="left"/>
              <w:rPr>
                <w:rFonts w:cstheme="minorHAnsi"/>
                <w:b w:val="0"/>
                <w:sz w:val="20"/>
                <w:szCs w:val="20"/>
              </w:rPr>
            </w:pPr>
            <w:r w:rsidRPr="0099579F">
              <w:rPr>
                <w:rFonts w:cstheme="minorHAnsi"/>
                <w:b w:val="0"/>
                <w:sz w:val="20"/>
                <w:szCs w:val="20"/>
              </w:rPr>
              <w:t>Disability</w:t>
            </w:r>
          </w:p>
        </w:tc>
        <w:tc>
          <w:tcPr>
            <w:tcW w:w="3301" w:type="dxa"/>
          </w:tcPr>
          <w:p w:rsidR="0099579F" w:rsidRPr="0099579F" w:rsidRDefault="0099579F" w:rsidP="0099579F">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2a. </w:t>
            </w:r>
            <w:r w:rsidRPr="0099579F">
              <w:rPr>
                <w:sz w:val="20"/>
                <w:szCs w:val="20"/>
              </w:rPr>
              <w:t xml:space="preserve">After completing a survey each fall semester at least 80% of students responding will indicate satisfaction with physical access in the following </w:t>
            </w:r>
            <w:proofErr w:type="spellStart"/>
            <w:r w:rsidRPr="0099579F">
              <w:rPr>
                <w:sz w:val="20"/>
                <w:szCs w:val="20"/>
              </w:rPr>
              <w:t>areas:Elevator</w:t>
            </w:r>
            <w:proofErr w:type="spellEnd"/>
            <w:r w:rsidRPr="0099579F">
              <w:rPr>
                <w:sz w:val="20"/>
                <w:szCs w:val="20"/>
              </w:rPr>
              <w:t>, Restrooms, Parking, Ramps, Outside Doors, Inside Doors</w:t>
            </w:r>
          </w:p>
          <w:p w:rsidR="0099579F" w:rsidRPr="0099579F" w:rsidRDefault="0099579F" w:rsidP="0099579F">
            <w:pPr>
              <w:jc w:val="left"/>
              <w:cnfStyle w:val="000000000000" w:firstRow="0" w:lastRow="0" w:firstColumn="0" w:lastColumn="0" w:oddVBand="0" w:evenVBand="0" w:oddHBand="0" w:evenHBand="0" w:firstRowFirstColumn="0" w:firstRowLastColumn="0" w:lastRowFirstColumn="0" w:lastRowLastColumn="0"/>
              <w:rPr>
                <w:sz w:val="20"/>
                <w:szCs w:val="20"/>
              </w:rPr>
            </w:pPr>
            <w:r w:rsidRPr="0099579F">
              <w:rPr>
                <w:sz w:val="20"/>
                <w:szCs w:val="20"/>
              </w:rPr>
              <w:t>2b.After completing a survey each fall semester at least 80% of students responding will indicate satisfaction with the following services:</w:t>
            </w:r>
          </w:p>
          <w:p w:rsidR="00E91171" w:rsidRPr="0099579F" w:rsidRDefault="0099579F" w:rsidP="0099579F">
            <w:pPr>
              <w:jc w:val="left"/>
              <w:cnfStyle w:val="000000000000" w:firstRow="0" w:lastRow="0" w:firstColumn="0" w:lastColumn="0" w:oddVBand="0" w:evenVBand="0" w:oddHBand="0" w:evenHBand="0" w:firstRowFirstColumn="0" w:firstRowLastColumn="0" w:lastRowFirstColumn="0" w:lastRowLastColumn="0"/>
              <w:rPr>
                <w:sz w:val="20"/>
                <w:szCs w:val="20"/>
              </w:rPr>
            </w:pPr>
            <w:r w:rsidRPr="0099579F">
              <w:rPr>
                <w:sz w:val="20"/>
                <w:szCs w:val="20"/>
              </w:rPr>
              <w:t>Classroom equipment, Advising</w:t>
            </w:r>
          </w:p>
        </w:tc>
        <w:tc>
          <w:tcPr>
            <w:tcW w:w="3510" w:type="dxa"/>
          </w:tcPr>
          <w:p w:rsidR="008A2FBC" w:rsidRDefault="008A2FBC" w:rsidP="00C81DD1">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Pr="0099579F">
              <w:rPr>
                <w:sz w:val="20"/>
                <w:szCs w:val="20"/>
              </w:rPr>
              <w:t xml:space="preserve"> There is a limited cost to this survey as it is conducted online.  Does involve the Assessment personnel sending out and calculating the survey results</w:t>
            </w:r>
          </w:p>
          <w:p w:rsidR="00E91171" w:rsidRPr="0099579F" w:rsidRDefault="008A2FBC" w:rsidP="00C81DD1">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99579F" w:rsidRPr="0099579F">
              <w:rPr>
                <w:sz w:val="20"/>
                <w:szCs w:val="20"/>
              </w:rPr>
              <w:t xml:space="preserve">Could relate to Physical Plant planning as this survey obtained from disability Services Students is shared with them annually.  Planning for physical accessibility in buildings and equipment needs could be affected by survey results.  </w:t>
            </w:r>
          </w:p>
        </w:tc>
        <w:tc>
          <w:tcPr>
            <w:tcW w:w="2898" w:type="dxa"/>
          </w:tcPr>
          <w:p w:rsidR="00E91171" w:rsidRPr="0099579F" w:rsidRDefault="00E91171" w:rsidP="008A2FBC">
            <w:pPr>
              <w:spacing w:after="200" w:line="276" w:lineRule="auto"/>
              <w:jc w:val="left"/>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9579F" w:rsidRPr="00D54510" w:rsidTr="0099579F">
        <w:trPr>
          <w:cnfStyle w:val="000000100000" w:firstRow="0" w:lastRow="0" w:firstColumn="0" w:lastColumn="0" w:oddVBand="0" w:evenVBand="0" w:oddHBand="1" w:evenHBand="0" w:firstRowFirstColumn="0" w:firstRowLastColumn="0" w:lastRowFirstColumn="0" w:lastRowLastColumn="0"/>
          <w:trHeight w:val="2653"/>
        </w:trPr>
        <w:tc>
          <w:tcPr>
            <w:cnfStyle w:val="001000000000" w:firstRow="0" w:lastRow="0" w:firstColumn="1" w:lastColumn="0" w:oddVBand="0" w:evenVBand="0" w:oddHBand="0" w:evenHBand="0" w:firstRowFirstColumn="0" w:firstRowLastColumn="0" w:lastRowFirstColumn="0" w:lastRowLastColumn="0"/>
            <w:tcW w:w="1307" w:type="dxa"/>
          </w:tcPr>
          <w:p w:rsidR="0099579F" w:rsidRPr="0099579F" w:rsidRDefault="0099579F" w:rsidP="0099579F">
            <w:pPr>
              <w:jc w:val="left"/>
              <w:rPr>
                <w:rFonts w:cstheme="minorHAnsi"/>
                <w:b w:val="0"/>
                <w:sz w:val="20"/>
                <w:szCs w:val="20"/>
              </w:rPr>
            </w:pPr>
            <w:r w:rsidRPr="0099579F">
              <w:rPr>
                <w:rFonts w:cstheme="minorHAnsi"/>
                <w:b w:val="0"/>
                <w:sz w:val="20"/>
                <w:szCs w:val="20"/>
              </w:rPr>
              <w:t>Disability</w:t>
            </w:r>
          </w:p>
        </w:tc>
        <w:tc>
          <w:tcPr>
            <w:tcW w:w="3301" w:type="dxa"/>
          </w:tcPr>
          <w:p w:rsidR="0099579F" w:rsidRPr="0099579F" w:rsidRDefault="0099579F" w:rsidP="0099579F">
            <w:pPr>
              <w:jc w:val="left"/>
              <w:cnfStyle w:val="000000100000" w:firstRow="0" w:lastRow="0" w:firstColumn="0" w:lastColumn="0" w:oddVBand="0" w:evenVBand="0" w:oddHBand="1" w:evenHBand="0" w:firstRowFirstColumn="0" w:firstRowLastColumn="0" w:lastRowFirstColumn="0" w:lastRowLastColumn="0"/>
              <w:rPr>
                <w:sz w:val="20"/>
                <w:szCs w:val="20"/>
              </w:rPr>
            </w:pPr>
            <w:r w:rsidRPr="0099579F">
              <w:rPr>
                <w:sz w:val="20"/>
                <w:szCs w:val="20"/>
              </w:rPr>
              <w:t>Qualified disability Services Students using Disability Services tutoring will maintain a pass rate of 65% in the following areas where specific departmental tutoring is accessed:</w:t>
            </w:r>
          </w:p>
          <w:p w:rsidR="0099579F" w:rsidRPr="0099579F" w:rsidRDefault="0099579F" w:rsidP="0099579F">
            <w:pPr>
              <w:jc w:val="left"/>
              <w:cnfStyle w:val="000000100000" w:firstRow="0" w:lastRow="0" w:firstColumn="0" w:lastColumn="0" w:oddVBand="0" w:evenVBand="0" w:oddHBand="1" w:evenHBand="0" w:firstRowFirstColumn="0" w:firstRowLastColumn="0" w:lastRowFirstColumn="0" w:lastRowLastColumn="0"/>
              <w:rPr>
                <w:sz w:val="20"/>
                <w:szCs w:val="20"/>
              </w:rPr>
            </w:pPr>
            <w:r w:rsidRPr="0099579F">
              <w:rPr>
                <w:sz w:val="20"/>
                <w:szCs w:val="20"/>
              </w:rPr>
              <w:t>Math, Reading/English</w:t>
            </w:r>
          </w:p>
          <w:p w:rsidR="0099579F" w:rsidRPr="0099579F" w:rsidRDefault="0099579F" w:rsidP="0099579F">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3510" w:type="dxa"/>
          </w:tcPr>
          <w:p w:rsidR="0099579F" w:rsidRPr="0099579F" w:rsidRDefault="0099579F" w:rsidP="0099579F">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u w:val="single"/>
              </w:rPr>
            </w:pPr>
            <w:r w:rsidRPr="0099579F">
              <w:rPr>
                <w:sz w:val="20"/>
                <w:szCs w:val="20"/>
              </w:rPr>
              <w:t xml:space="preserve">Would like to have a full time English/Reading tutor so that more students in this area could benefit from this service.  The testing/tutor/advisor position is one with too many titles and responsibilities, not allowing enough time for consistent tutoring schedules.  This position was ‘taken away’ in a previous budget cut several years ago.  </w:t>
            </w:r>
          </w:p>
        </w:tc>
        <w:tc>
          <w:tcPr>
            <w:tcW w:w="2898" w:type="dxa"/>
          </w:tcPr>
          <w:p w:rsidR="0099579F" w:rsidRPr="0099579F" w:rsidRDefault="0099579F" w:rsidP="0099579F">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99579F">
              <w:rPr>
                <w:sz w:val="20"/>
                <w:szCs w:val="20"/>
              </w:rPr>
              <w:t>The department was asked to ‘give up’ a position and it was determined that since the success rate of the students receiving math tutoring was meeting its goal the position would be maintained as a full time tutoring position specifically for the Disability Services Department.</w:t>
            </w:r>
          </w:p>
        </w:tc>
      </w:tr>
    </w:tbl>
    <w:p w:rsidR="00E91171" w:rsidRDefault="00E91171"/>
    <w:tbl>
      <w:tblPr>
        <w:tblStyle w:val="LightList-Accent1"/>
        <w:tblW w:w="10998" w:type="dxa"/>
        <w:tblLook w:val="04A0" w:firstRow="1" w:lastRow="0" w:firstColumn="1" w:lastColumn="0" w:noHBand="0" w:noVBand="1"/>
      </w:tblPr>
      <w:tblGrid>
        <w:gridCol w:w="1307"/>
        <w:gridCol w:w="6181"/>
        <w:gridCol w:w="3510"/>
      </w:tblGrid>
      <w:tr w:rsidR="00115D75" w:rsidRPr="00D54510" w:rsidTr="00115D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7" w:type="dxa"/>
          </w:tcPr>
          <w:p w:rsidR="00115D75" w:rsidRPr="00D54510" w:rsidRDefault="00115D75" w:rsidP="00C81DD1">
            <w:pPr>
              <w:jc w:val="left"/>
              <w:rPr>
                <w:rFonts w:cstheme="minorHAnsi"/>
                <w:b w:val="0"/>
              </w:rPr>
            </w:pPr>
            <w:r>
              <w:rPr>
                <w:rFonts w:cstheme="minorHAnsi"/>
                <w:b w:val="0"/>
              </w:rPr>
              <w:t>Department</w:t>
            </w:r>
          </w:p>
        </w:tc>
        <w:tc>
          <w:tcPr>
            <w:tcW w:w="6181" w:type="dxa"/>
          </w:tcPr>
          <w:p w:rsidR="00115D75" w:rsidRPr="00D54510" w:rsidRDefault="00115D75"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3510" w:type="dxa"/>
          </w:tcPr>
          <w:p w:rsidR="00115D75" w:rsidRPr="00D54510" w:rsidRDefault="00115D75"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Budget Information (Requests/Needs)</w:t>
            </w:r>
          </w:p>
        </w:tc>
      </w:tr>
      <w:tr w:rsidR="00115D75" w:rsidRPr="00D54510" w:rsidTr="00115D75">
        <w:trPr>
          <w:cnfStyle w:val="000000100000" w:firstRow="0" w:lastRow="0" w:firstColumn="0" w:lastColumn="0" w:oddVBand="0" w:evenVBand="0" w:oddHBand="1" w:evenHBand="0" w:firstRowFirstColumn="0" w:firstRowLastColumn="0" w:lastRowFirstColumn="0" w:lastRowLastColumn="0"/>
          <w:trHeight w:val="943"/>
        </w:trPr>
        <w:tc>
          <w:tcPr>
            <w:cnfStyle w:val="001000000000" w:firstRow="0" w:lastRow="0" w:firstColumn="1" w:lastColumn="0" w:oddVBand="0" w:evenVBand="0" w:oddHBand="0" w:evenHBand="0" w:firstRowFirstColumn="0" w:firstRowLastColumn="0" w:lastRowFirstColumn="0" w:lastRowLastColumn="0"/>
            <w:tcW w:w="1307" w:type="dxa"/>
          </w:tcPr>
          <w:p w:rsidR="00115D75" w:rsidRPr="0099579F" w:rsidRDefault="00115D75" w:rsidP="00C81DD1">
            <w:pPr>
              <w:jc w:val="left"/>
              <w:rPr>
                <w:rFonts w:cstheme="minorHAnsi"/>
                <w:b w:val="0"/>
                <w:sz w:val="20"/>
                <w:szCs w:val="20"/>
              </w:rPr>
            </w:pPr>
            <w:r>
              <w:rPr>
                <w:rFonts w:cstheme="minorHAnsi"/>
                <w:b w:val="0"/>
                <w:sz w:val="20"/>
                <w:szCs w:val="20"/>
              </w:rPr>
              <w:t>Financial Aid</w:t>
            </w:r>
          </w:p>
        </w:tc>
        <w:tc>
          <w:tcPr>
            <w:tcW w:w="6181" w:type="dxa"/>
          </w:tcPr>
          <w:p w:rsidR="00115D75" w:rsidRPr="00115D75" w:rsidRDefault="00115D75" w:rsidP="00C81DD1">
            <w:pPr>
              <w:jc w:val="left"/>
              <w:cnfStyle w:val="000000100000" w:firstRow="0" w:lastRow="0" w:firstColumn="0" w:lastColumn="0" w:oddVBand="0" w:evenVBand="0" w:oddHBand="1" w:evenHBand="0" w:firstRowFirstColumn="0" w:firstRowLastColumn="0" w:lastRowFirstColumn="0" w:lastRowLastColumn="0"/>
              <w:rPr>
                <w:sz w:val="20"/>
                <w:szCs w:val="20"/>
              </w:rPr>
            </w:pPr>
            <w:r w:rsidRPr="00115D75">
              <w:rPr>
                <w:sz w:val="20"/>
                <w:szCs w:val="20"/>
              </w:rPr>
              <w:t xml:space="preserve">After sending email notifications, post cards, </w:t>
            </w:r>
            <w:proofErr w:type="gramStart"/>
            <w:r w:rsidRPr="00115D75">
              <w:rPr>
                <w:sz w:val="20"/>
                <w:szCs w:val="20"/>
              </w:rPr>
              <w:t>envelope  inserts</w:t>
            </w:r>
            <w:proofErr w:type="gramEnd"/>
            <w:r w:rsidRPr="00115D75">
              <w:rPr>
                <w:sz w:val="20"/>
                <w:szCs w:val="20"/>
              </w:rPr>
              <w:t xml:space="preserve"> and informing students who may have a financial aid credit balance, we will have 100% sign-up for direct deposit as determined by a Financial Aid query.</w:t>
            </w:r>
          </w:p>
        </w:tc>
        <w:tc>
          <w:tcPr>
            <w:tcW w:w="3510" w:type="dxa"/>
          </w:tcPr>
          <w:p w:rsidR="00115D75" w:rsidRPr="00115D75" w:rsidRDefault="00115D75" w:rsidP="00C81DD1">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115D75">
              <w:rPr>
                <w:sz w:val="20"/>
                <w:szCs w:val="20"/>
              </w:rPr>
              <w:t xml:space="preserve">The only direct cost to our financial aid budget is the printing of the Direct Deposit cards of $600 per year.  </w:t>
            </w:r>
          </w:p>
        </w:tc>
      </w:tr>
    </w:tbl>
    <w:p w:rsidR="00E91171" w:rsidRDefault="00E91171"/>
    <w:p w:rsidR="00E91171" w:rsidRDefault="00E91171"/>
    <w:tbl>
      <w:tblPr>
        <w:tblStyle w:val="LightList-Accent1"/>
        <w:tblW w:w="10998" w:type="dxa"/>
        <w:tblLook w:val="04A0" w:firstRow="1" w:lastRow="0" w:firstColumn="1" w:lastColumn="0" w:noHBand="0" w:noVBand="1"/>
      </w:tblPr>
      <w:tblGrid>
        <w:gridCol w:w="1307"/>
        <w:gridCol w:w="3301"/>
        <w:gridCol w:w="6390"/>
      </w:tblGrid>
      <w:tr w:rsidR="00A11ECF" w:rsidRPr="00D54510" w:rsidTr="00A11E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7" w:type="dxa"/>
          </w:tcPr>
          <w:p w:rsidR="00A11ECF" w:rsidRPr="00D54510" w:rsidRDefault="00A11ECF" w:rsidP="00C81DD1">
            <w:pPr>
              <w:jc w:val="left"/>
              <w:rPr>
                <w:rFonts w:cstheme="minorHAnsi"/>
                <w:b w:val="0"/>
              </w:rPr>
            </w:pPr>
            <w:r>
              <w:rPr>
                <w:rFonts w:cstheme="minorHAnsi"/>
                <w:b w:val="0"/>
              </w:rPr>
              <w:t>Department</w:t>
            </w:r>
          </w:p>
        </w:tc>
        <w:tc>
          <w:tcPr>
            <w:tcW w:w="3301" w:type="dxa"/>
          </w:tcPr>
          <w:p w:rsidR="00A11ECF" w:rsidRPr="00D54510" w:rsidRDefault="00A11ECF"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6390" w:type="dxa"/>
          </w:tcPr>
          <w:p w:rsidR="00A11ECF" w:rsidRPr="00D54510" w:rsidRDefault="00A11ECF"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Information Linked to </w:t>
            </w:r>
            <w:r w:rsidR="008A2FBC">
              <w:rPr>
                <w:rFonts w:cstheme="minorHAnsi"/>
                <w:b w:val="0"/>
              </w:rPr>
              <w:t xml:space="preserve">Past </w:t>
            </w:r>
            <w:r w:rsidRPr="00D54510">
              <w:rPr>
                <w:rFonts w:cstheme="minorHAnsi"/>
                <w:b w:val="0"/>
              </w:rPr>
              <w:t>Budget</w:t>
            </w:r>
          </w:p>
        </w:tc>
      </w:tr>
      <w:tr w:rsidR="00A11ECF" w:rsidRPr="00D54510" w:rsidTr="00A11ECF">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1307" w:type="dxa"/>
          </w:tcPr>
          <w:p w:rsidR="00A11ECF" w:rsidRPr="00A11ECF" w:rsidRDefault="00A11ECF" w:rsidP="00C81DD1">
            <w:pPr>
              <w:jc w:val="left"/>
              <w:rPr>
                <w:rFonts w:cstheme="minorHAnsi"/>
                <w:b w:val="0"/>
                <w:sz w:val="20"/>
                <w:szCs w:val="20"/>
              </w:rPr>
            </w:pPr>
            <w:r w:rsidRPr="00A11ECF">
              <w:rPr>
                <w:rFonts w:cstheme="minorHAnsi"/>
                <w:b w:val="0"/>
                <w:sz w:val="20"/>
                <w:szCs w:val="20"/>
              </w:rPr>
              <w:t>KACV-TV</w:t>
            </w:r>
          </w:p>
        </w:tc>
        <w:tc>
          <w:tcPr>
            <w:tcW w:w="3301" w:type="dxa"/>
          </w:tcPr>
          <w:p w:rsidR="00A11ECF" w:rsidRPr="00A11ECF" w:rsidRDefault="00A11ECF" w:rsidP="00C81DD1">
            <w:pPr>
              <w:jc w:val="left"/>
              <w:cnfStyle w:val="000000100000" w:firstRow="0" w:lastRow="0" w:firstColumn="0" w:lastColumn="0" w:oddVBand="0" w:evenVBand="0" w:oddHBand="1" w:evenHBand="0" w:firstRowFirstColumn="0" w:firstRowLastColumn="0" w:lastRowFirstColumn="0" w:lastRowLastColumn="0"/>
              <w:rPr>
                <w:sz w:val="20"/>
                <w:szCs w:val="20"/>
              </w:rPr>
            </w:pPr>
            <w:r w:rsidRPr="00A11ECF">
              <w:rPr>
                <w:sz w:val="20"/>
                <w:szCs w:val="20"/>
              </w:rPr>
              <w:t>Increase use of KACV website(s).</w:t>
            </w:r>
          </w:p>
        </w:tc>
        <w:tc>
          <w:tcPr>
            <w:tcW w:w="6390" w:type="dxa"/>
          </w:tcPr>
          <w:p w:rsidR="00A11ECF" w:rsidRPr="00A11ECF" w:rsidRDefault="00A11ECF" w:rsidP="00A11ECF">
            <w:pPr>
              <w:jc w:val="left"/>
              <w:cnfStyle w:val="000000100000" w:firstRow="0" w:lastRow="0" w:firstColumn="0" w:lastColumn="0" w:oddVBand="0" w:evenVBand="0" w:oddHBand="1" w:evenHBand="0" w:firstRowFirstColumn="0" w:firstRowLastColumn="0" w:lastRowFirstColumn="0" w:lastRowLastColumn="0"/>
              <w:rPr>
                <w:sz w:val="20"/>
                <w:szCs w:val="20"/>
              </w:rPr>
            </w:pPr>
            <w:r w:rsidRPr="00A11ECF">
              <w:rPr>
                <w:sz w:val="20"/>
                <w:szCs w:val="20"/>
              </w:rPr>
              <w:t>KACV hired a full time web communications specialist to manage its online community - Addition of a position funded through KACV’s Community Service Grant at salary and benefits of approximately $43,265.</w:t>
            </w:r>
          </w:p>
        </w:tc>
      </w:tr>
    </w:tbl>
    <w:p w:rsidR="00E91171" w:rsidRDefault="00E91171"/>
    <w:p w:rsidR="00E91171" w:rsidRDefault="00E91171"/>
    <w:p w:rsidR="00E91171" w:rsidRDefault="00E91171"/>
    <w:p w:rsidR="00E91171" w:rsidRDefault="00E91171"/>
    <w:p w:rsidR="00E91171" w:rsidRDefault="00E91171"/>
    <w:tbl>
      <w:tblPr>
        <w:tblStyle w:val="LightList-Accent1"/>
        <w:tblW w:w="10998" w:type="dxa"/>
        <w:tblLook w:val="04A0" w:firstRow="1" w:lastRow="0" w:firstColumn="1" w:lastColumn="0" w:noHBand="0" w:noVBand="1"/>
      </w:tblPr>
      <w:tblGrid>
        <w:gridCol w:w="1307"/>
        <w:gridCol w:w="3301"/>
        <w:gridCol w:w="6390"/>
      </w:tblGrid>
      <w:tr w:rsidR="003E787A" w:rsidRPr="00D54510" w:rsidTr="003E78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7" w:type="dxa"/>
          </w:tcPr>
          <w:p w:rsidR="003E787A" w:rsidRPr="00D54510" w:rsidRDefault="003E787A" w:rsidP="00C81DD1">
            <w:pPr>
              <w:jc w:val="left"/>
              <w:rPr>
                <w:rFonts w:cstheme="minorHAnsi"/>
                <w:b w:val="0"/>
              </w:rPr>
            </w:pPr>
            <w:r>
              <w:rPr>
                <w:rFonts w:cstheme="minorHAnsi"/>
                <w:b w:val="0"/>
              </w:rPr>
              <w:lastRenderedPageBreak/>
              <w:t>Department</w:t>
            </w:r>
          </w:p>
        </w:tc>
        <w:tc>
          <w:tcPr>
            <w:tcW w:w="3301" w:type="dxa"/>
          </w:tcPr>
          <w:p w:rsidR="003E787A" w:rsidRPr="00D54510" w:rsidRDefault="003E787A"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6390" w:type="dxa"/>
          </w:tcPr>
          <w:p w:rsidR="003E787A" w:rsidRPr="00D54510" w:rsidRDefault="003E787A"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Budget Information (Requests/Needs)</w:t>
            </w:r>
          </w:p>
        </w:tc>
      </w:tr>
      <w:tr w:rsidR="003E787A" w:rsidRPr="00D54510" w:rsidTr="003E787A">
        <w:trPr>
          <w:cnfStyle w:val="000000100000" w:firstRow="0" w:lastRow="0" w:firstColumn="0" w:lastColumn="0" w:oddVBand="0" w:evenVBand="0" w:oddHBand="1" w:evenHBand="0" w:firstRowFirstColumn="0" w:firstRowLastColumn="0" w:lastRowFirstColumn="0" w:lastRowLastColumn="0"/>
          <w:trHeight w:val="1132"/>
        </w:trPr>
        <w:tc>
          <w:tcPr>
            <w:cnfStyle w:val="001000000000" w:firstRow="0" w:lastRow="0" w:firstColumn="1" w:lastColumn="0" w:oddVBand="0" w:evenVBand="0" w:oddHBand="0" w:evenHBand="0" w:firstRowFirstColumn="0" w:firstRowLastColumn="0" w:lastRowFirstColumn="0" w:lastRowLastColumn="0"/>
            <w:tcW w:w="1307" w:type="dxa"/>
          </w:tcPr>
          <w:p w:rsidR="003E787A" w:rsidRPr="003E787A" w:rsidRDefault="003E787A" w:rsidP="003E787A">
            <w:pPr>
              <w:jc w:val="left"/>
              <w:rPr>
                <w:rFonts w:cstheme="minorHAnsi"/>
                <w:b w:val="0"/>
                <w:sz w:val="20"/>
                <w:szCs w:val="20"/>
              </w:rPr>
            </w:pPr>
            <w:r w:rsidRPr="003E787A">
              <w:rPr>
                <w:rFonts w:cstheme="minorHAnsi"/>
                <w:b w:val="0"/>
                <w:sz w:val="20"/>
                <w:szCs w:val="20"/>
              </w:rPr>
              <w:t>Library</w:t>
            </w:r>
          </w:p>
        </w:tc>
        <w:tc>
          <w:tcPr>
            <w:tcW w:w="3301" w:type="dxa"/>
          </w:tcPr>
          <w:p w:rsidR="003E787A" w:rsidRPr="003E787A" w:rsidRDefault="003E787A" w:rsidP="003E787A">
            <w:pPr>
              <w:jc w:val="left"/>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3E787A">
              <w:rPr>
                <w:rFonts w:cstheme="minorHAnsi"/>
                <w:sz w:val="20"/>
                <w:szCs w:val="20"/>
              </w:rPr>
              <w:t>Adjust instruction and services based on assessment data (AC Strategic Plan through 2015: Strategy 1.1).</w:t>
            </w:r>
          </w:p>
          <w:p w:rsidR="003E787A" w:rsidRPr="003E787A" w:rsidRDefault="003E787A" w:rsidP="003E787A">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6390" w:type="dxa"/>
          </w:tcPr>
          <w:p w:rsidR="003E787A" w:rsidRPr="003E787A" w:rsidRDefault="003E787A" w:rsidP="003E787A">
            <w:pPr>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E787A">
              <w:rPr>
                <w:rFonts w:cstheme="minorHAnsi"/>
                <w:sz w:val="20"/>
                <w:szCs w:val="20"/>
              </w:rPr>
              <w:t xml:space="preserve">None known at this time. However, if the First-Year Seminar becomes mandatory for first-year, first-time-in-college freshmen, the estimate is 60 sections per semester. This dramatic increase will impact library faculty and computer classroom availability. </w:t>
            </w:r>
          </w:p>
        </w:tc>
      </w:tr>
    </w:tbl>
    <w:p w:rsidR="00E91171" w:rsidRDefault="00E91171" w:rsidP="003E787A">
      <w:pPr>
        <w:jc w:val="both"/>
      </w:pPr>
    </w:p>
    <w:tbl>
      <w:tblPr>
        <w:tblStyle w:val="LightList-Accent1"/>
        <w:tblW w:w="11016" w:type="dxa"/>
        <w:tblLook w:val="04A0" w:firstRow="1" w:lastRow="0" w:firstColumn="1" w:lastColumn="0" w:noHBand="0" w:noVBand="1"/>
      </w:tblPr>
      <w:tblGrid>
        <w:gridCol w:w="1307"/>
        <w:gridCol w:w="4201"/>
        <w:gridCol w:w="2430"/>
        <w:gridCol w:w="3078"/>
      </w:tblGrid>
      <w:tr w:rsidR="00E91171" w:rsidRPr="00D54510" w:rsidTr="00E911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7" w:type="dxa"/>
          </w:tcPr>
          <w:p w:rsidR="00E91171" w:rsidRPr="00D54510" w:rsidRDefault="00E91171" w:rsidP="00C81DD1">
            <w:pPr>
              <w:jc w:val="left"/>
              <w:rPr>
                <w:rFonts w:cstheme="minorHAnsi"/>
                <w:b w:val="0"/>
              </w:rPr>
            </w:pPr>
            <w:r>
              <w:rPr>
                <w:rFonts w:cstheme="minorHAnsi"/>
                <w:b w:val="0"/>
              </w:rPr>
              <w:t>Department</w:t>
            </w:r>
          </w:p>
        </w:tc>
        <w:tc>
          <w:tcPr>
            <w:tcW w:w="4201" w:type="dxa"/>
          </w:tcPr>
          <w:p w:rsidR="00E91171" w:rsidRPr="00D54510" w:rsidRDefault="00E91171"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2430" w:type="dxa"/>
          </w:tcPr>
          <w:p w:rsidR="00E91171" w:rsidRPr="00D54510" w:rsidRDefault="00E91171"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Budget Information (Requests/Needs)</w:t>
            </w:r>
          </w:p>
        </w:tc>
        <w:tc>
          <w:tcPr>
            <w:tcW w:w="3078" w:type="dxa"/>
          </w:tcPr>
          <w:p w:rsidR="00E91171" w:rsidRPr="00D54510" w:rsidRDefault="00E91171"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Information Linked to </w:t>
            </w:r>
            <w:r w:rsidR="008A2FBC">
              <w:rPr>
                <w:rFonts w:cstheme="minorHAnsi"/>
                <w:b w:val="0"/>
              </w:rPr>
              <w:t xml:space="preserve">Past </w:t>
            </w:r>
            <w:r w:rsidRPr="00D54510">
              <w:rPr>
                <w:rFonts w:cstheme="minorHAnsi"/>
                <w:b w:val="0"/>
              </w:rPr>
              <w:t>Budget</w:t>
            </w:r>
          </w:p>
        </w:tc>
      </w:tr>
      <w:tr w:rsidR="00E91171" w:rsidRPr="00D54510" w:rsidTr="003E787A">
        <w:trPr>
          <w:cnfStyle w:val="000000100000" w:firstRow="0" w:lastRow="0" w:firstColumn="0" w:lastColumn="0" w:oddVBand="0" w:evenVBand="0" w:oddHBand="1" w:evenHBand="0" w:firstRowFirstColumn="0" w:firstRowLastColumn="0" w:lastRowFirstColumn="0" w:lastRowLastColumn="0"/>
          <w:trHeight w:val="1933"/>
        </w:trPr>
        <w:tc>
          <w:tcPr>
            <w:cnfStyle w:val="001000000000" w:firstRow="0" w:lastRow="0" w:firstColumn="1" w:lastColumn="0" w:oddVBand="0" w:evenVBand="0" w:oddHBand="0" w:evenHBand="0" w:firstRowFirstColumn="0" w:firstRowLastColumn="0" w:lastRowFirstColumn="0" w:lastRowLastColumn="0"/>
            <w:tcW w:w="1307" w:type="dxa"/>
          </w:tcPr>
          <w:p w:rsidR="00E91171" w:rsidRPr="00F31180" w:rsidRDefault="00E91171" w:rsidP="00E91171">
            <w:pPr>
              <w:jc w:val="left"/>
              <w:rPr>
                <w:rFonts w:cstheme="minorHAnsi"/>
                <w:b w:val="0"/>
                <w:sz w:val="20"/>
                <w:szCs w:val="20"/>
              </w:rPr>
            </w:pPr>
            <w:r>
              <w:rPr>
                <w:rFonts w:cstheme="minorHAnsi"/>
                <w:b w:val="0"/>
                <w:sz w:val="20"/>
                <w:szCs w:val="20"/>
              </w:rPr>
              <w:t>CTL</w:t>
            </w:r>
          </w:p>
        </w:tc>
        <w:tc>
          <w:tcPr>
            <w:tcW w:w="4201" w:type="dxa"/>
          </w:tcPr>
          <w:p w:rsidR="00E91171" w:rsidRPr="004D0559" w:rsidRDefault="00E91171" w:rsidP="00E91171">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Offer </w:t>
            </w:r>
            <w:r w:rsidRPr="004D0559">
              <w:rPr>
                <w:sz w:val="20"/>
                <w:szCs w:val="20"/>
              </w:rPr>
              <w:t xml:space="preserve">Supervisors/Managers Training, New Employee Orientation, New Faculty Academy, Adjunct Certification, and </w:t>
            </w:r>
            <w:proofErr w:type="spellStart"/>
            <w:r w:rsidRPr="004D0559">
              <w:rPr>
                <w:sz w:val="20"/>
                <w:szCs w:val="20"/>
              </w:rPr>
              <w:t>Mindleaders</w:t>
            </w:r>
            <w:proofErr w:type="spellEnd"/>
            <w:r w:rsidRPr="004D0559">
              <w:rPr>
                <w:sz w:val="20"/>
                <w:szCs w:val="20"/>
              </w:rPr>
              <w:t xml:space="preserve"> (online training resource) opportunities to increase the primary skill-levels of college employees.</w:t>
            </w:r>
          </w:p>
          <w:p w:rsidR="00E91171" w:rsidRPr="00F31180" w:rsidRDefault="00E91171" w:rsidP="00E91171">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2430" w:type="dxa"/>
          </w:tcPr>
          <w:p w:rsidR="00E91171" w:rsidRPr="00F31180" w:rsidRDefault="00E91171" w:rsidP="00C81DD1">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6B0766">
              <w:rPr>
                <w:sz w:val="20"/>
                <w:szCs w:val="20"/>
              </w:rPr>
              <w:t>Unable to estimate at this time with research just beginning</w:t>
            </w:r>
            <w:r>
              <w:rPr>
                <w:sz w:val="20"/>
                <w:szCs w:val="20"/>
              </w:rPr>
              <w:t>.  We are currently working with ITS to determine if we can customize and share the software they are using with site licenses</w:t>
            </w:r>
          </w:p>
        </w:tc>
        <w:tc>
          <w:tcPr>
            <w:tcW w:w="3078" w:type="dxa"/>
          </w:tcPr>
          <w:p w:rsidR="00E91171" w:rsidRPr="00F31180" w:rsidRDefault="00E91171" w:rsidP="00C81DD1">
            <w:pPr>
              <w:spacing w:line="276" w:lineRule="auto"/>
              <w:contextualSpacing/>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E91171" w:rsidRPr="00D54510" w:rsidTr="003E787A">
        <w:trPr>
          <w:trHeight w:val="1753"/>
        </w:trPr>
        <w:tc>
          <w:tcPr>
            <w:cnfStyle w:val="001000000000" w:firstRow="0" w:lastRow="0" w:firstColumn="1" w:lastColumn="0" w:oddVBand="0" w:evenVBand="0" w:oddHBand="0" w:evenHBand="0" w:firstRowFirstColumn="0" w:firstRowLastColumn="0" w:lastRowFirstColumn="0" w:lastRowLastColumn="0"/>
            <w:tcW w:w="1307" w:type="dxa"/>
          </w:tcPr>
          <w:p w:rsidR="00E91171" w:rsidRPr="00F31180" w:rsidRDefault="00E91171" w:rsidP="00C81DD1">
            <w:pPr>
              <w:jc w:val="left"/>
              <w:rPr>
                <w:rFonts w:cstheme="minorHAnsi"/>
                <w:b w:val="0"/>
                <w:sz w:val="20"/>
                <w:szCs w:val="20"/>
              </w:rPr>
            </w:pPr>
            <w:r>
              <w:rPr>
                <w:rFonts w:cstheme="minorHAnsi"/>
                <w:b w:val="0"/>
                <w:sz w:val="20"/>
                <w:szCs w:val="20"/>
              </w:rPr>
              <w:t>CTL</w:t>
            </w:r>
          </w:p>
        </w:tc>
        <w:tc>
          <w:tcPr>
            <w:tcW w:w="4201" w:type="dxa"/>
          </w:tcPr>
          <w:p w:rsidR="00E91171" w:rsidRPr="00F31180" w:rsidRDefault="00E91171" w:rsidP="00C81DD1">
            <w:pPr>
              <w:jc w:val="left"/>
              <w:cnfStyle w:val="000000000000" w:firstRow="0" w:lastRow="0" w:firstColumn="0" w:lastColumn="0" w:oddVBand="0" w:evenVBand="0" w:oddHBand="0" w:evenHBand="0" w:firstRowFirstColumn="0" w:firstRowLastColumn="0" w:lastRowFirstColumn="0" w:lastRowLastColumn="0"/>
              <w:rPr>
                <w:sz w:val="20"/>
                <w:szCs w:val="20"/>
              </w:rPr>
            </w:pPr>
            <w:r w:rsidRPr="00A13AB3">
              <w:rPr>
                <w:sz w:val="20"/>
                <w:szCs w:val="20"/>
              </w:rPr>
              <w:t>CTL, in cooperation with curriculum managers, will identify the criteria, procedures and revenue growth approaches for instructor incentives for online development by January 2010.</w:t>
            </w:r>
          </w:p>
        </w:tc>
        <w:tc>
          <w:tcPr>
            <w:tcW w:w="2430" w:type="dxa"/>
          </w:tcPr>
          <w:p w:rsidR="00E91171" w:rsidRPr="003E787A" w:rsidRDefault="00E91171" w:rsidP="003E787A">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u w:val="single"/>
              </w:rPr>
            </w:pPr>
            <w:r w:rsidRPr="00E91171">
              <w:rPr>
                <w:sz w:val="20"/>
                <w:szCs w:val="20"/>
              </w:rPr>
              <w:t>Stipends for development would be comparable to those existing for credit course ($1500 to $1800 for the creation of a 3-semester hour course).</w:t>
            </w:r>
          </w:p>
        </w:tc>
        <w:tc>
          <w:tcPr>
            <w:tcW w:w="3078" w:type="dxa"/>
          </w:tcPr>
          <w:p w:rsidR="00E91171" w:rsidRPr="00E91171" w:rsidRDefault="00E91171" w:rsidP="00E91171">
            <w:pPr>
              <w:spacing w:after="200" w:line="276" w:lineRule="auto"/>
              <w:jc w:val="left"/>
              <w:cnfStyle w:val="000000000000" w:firstRow="0" w:lastRow="0" w:firstColumn="0" w:lastColumn="0" w:oddVBand="0" w:evenVBand="0" w:oddHBand="0" w:evenHBand="0" w:firstRowFirstColumn="0" w:firstRowLastColumn="0" w:lastRowFirstColumn="0" w:lastRowLastColumn="0"/>
              <w:rPr>
                <w:sz w:val="20"/>
                <w:szCs w:val="20"/>
                <w:u w:val="single"/>
              </w:rPr>
            </w:pPr>
            <w:r w:rsidRPr="00E91171">
              <w:rPr>
                <w:sz w:val="20"/>
                <w:szCs w:val="20"/>
              </w:rPr>
              <w:t>For each faculty member or course designer creating a master course, the approximate cost is $1500 to $1800 (3-semester hour overload for development)</w:t>
            </w:r>
          </w:p>
          <w:p w:rsidR="00E91171" w:rsidRPr="00F31180" w:rsidRDefault="00E91171" w:rsidP="00C81DD1">
            <w:pPr>
              <w:jc w:val="left"/>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E91171" w:rsidRPr="00D54510" w:rsidTr="003E787A">
        <w:trPr>
          <w:cnfStyle w:val="000000100000" w:firstRow="0" w:lastRow="0" w:firstColumn="0" w:lastColumn="0" w:oddVBand="0" w:evenVBand="0" w:oddHBand="1" w:evenHBand="0" w:firstRowFirstColumn="0" w:firstRowLastColumn="0" w:lastRowFirstColumn="0" w:lastRowLastColumn="0"/>
          <w:trHeight w:val="1960"/>
        </w:trPr>
        <w:tc>
          <w:tcPr>
            <w:cnfStyle w:val="001000000000" w:firstRow="0" w:lastRow="0" w:firstColumn="1" w:lastColumn="0" w:oddVBand="0" w:evenVBand="0" w:oddHBand="0" w:evenHBand="0" w:firstRowFirstColumn="0" w:firstRowLastColumn="0" w:lastRowFirstColumn="0" w:lastRowLastColumn="0"/>
            <w:tcW w:w="1307" w:type="dxa"/>
          </w:tcPr>
          <w:p w:rsidR="00E91171" w:rsidRDefault="00E91171" w:rsidP="00C81DD1">
            <w:pPr>
              <w:jc w:val="left"/>
              <w:rPr>
                <w:rFonts w:cstheme="minorHAnsi"/>
                <w:b w:val="0"/>
                <w:sz w:val="20"/>
                <w:szCs w:val="20"/>
              </w:rPr>
            </w:pPr>
            <w:r>
              <w:rPr>
                <w:rFonts w:cstheme="minorHAnsi"/>
                <w:b w:val="0"/>
                <w:sz w:val="20"/>
                <w:szCs w:val="20"/>
              </w:rPr>
              <w:t>CTL</w:t>
            </w:r>
          </w:p>
        </w:tc>
        <w:tc>
          <w:tcPr>
            <w:tcW w:w="4201" w:type="dxa"/>
          </w:tcPr>
          <w:p w:rsidR="00E91171" w:rsidRPr="00A13AB3" w:rsidRDefault="00E91171" w:rsidP="00E91171">
            <w:pPr>
              <w:jc w:val="left"/>
              <w:cnfStyle w:val="000000100000" w:firstRow="0" w:lastRow="0" w:firstColumn="0" w:lastColumn="0" w:oddVBand="0" w:evenVBand="0" w:oddHBand="1" w:evenHBand="0" w:firstRowFirstColumn="0" w:firstRowLastColumn="0" w:lastRowFirstColumn="0" w:lastRowLastColumn="0"/>
              <w:rPr>
                <w:sz w:val="20"/>
                <w:szCs w:val="20"/>
              </w:rPr>
            </w:pPr>
            <w:r w:rsidRPr="00E91171">
              <w:rPr>
                <w:sz w:val="20"/>
                <w:szCs w:val="20"/>
              </w:rPr>
              <w:t>Faculty will develop and teach a minimum of two programs fully online during Fall 2012 from the ten programs identified by CTL staff in conjunction with Deans Council and academic leadership.</w:t>
            </w:r>
          </w:p>
        </w:tc>
        <w:tc>
          <w:tcPr>
            <w:tcW w:w="2430" w:type="dxa"/>
          </w:tcPr>
          <w:p w:rsidR="00E91171" w:rsidRPr="00E91171" w:rsidRDefault="00E91171" w:rsidP="00E91171">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E91171">
              <w:rPr>
                <w:sz w:val="20"/>
                <w:szCs w:val="20"/>
              </w:rPr>
              <w:t>Master Course Stipends for Faculty Course Developers - $1500 to $1800 for each course developed within each program targeted for online delivery</w:t>
            </w:r>
            <w:r w:rsidR="003E787A">
              <w:rPr>
                <w:sz w:val="20"/>
                <w:szCs w:val="20"/>
              </w:rPr>
              <w:t>.</w:t>
            </w:r>
          </w:p>
        </w:tc>
        <w:tc>
          <w:tcPr>
            <w:tcW w:w="3078" w:type="dxa"/>
          </w:tcPr>
          <w:p w:rsidR="00E91171" w:rsidRPr="00E91171" w:rsidRDefault="00E91171" w:rsidP="00E91171">
            <w:pPr>
              <w:spacing w:after="200"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E91171" w:rsidRPr="00D54510" w:rsidTr="00E91171">
        <w:tc>
          <w:tcPr>
            <w:cnfStyle w:val="001000000000" w:firstRow="0" w:lastRow="0" w:firstColumn="1" w:lastColumn="0" w:oddVBand="0" w:evenVBand="0" w:oddHBand="0" w:evenHBand="0" w:firstRowFirstColumn="0" w:firstRowLastColumn="0" w:lastRowFirstColumn="0" w:lastRowLastColumn="0"/>
            <w:tcW w:w="1307" w:type="dxa"/>
          </w:tcPr>
          <w:p w:rsidR="00E91171" w:rsidRDefault="00E91171" w:rsidP="00C81DD1">
            <w:pPr>
              <w:jc w:val="left"/>
              <w:rPr>
                <w:rFonts w:cstheme="minorHAnsi"/>
                <w:b w:val="0"/>
                <w:sz w:val="20"/>
                <w:szCs w:val="20"/>
              </w:rPr>
            </w:pPr>
            <w:r>
              <w:rPr>
                <w:rFonts w:cstheme="minorHAnsi"/>
                <w:b w:val="0"/>
                <w:sz w:val="20"/>
                <w:szCs w:val="20"/>
              </w:rPr>
              <w:t>CTL</w:t>
            </w:r>
          </w:p>
        </w:tc>
        <w:tc>
          <w:tcPr>
            <w:tcW w:w="4201" w:type="dxa"/>
          </w:tcPr>
          <w:p w:rsidR="00E91171" w:rsidRDefault="00E91171" w:rsidP="00E91171">
            <w:pPr>
              <w:jc w:val="left"/>
              <w:cnfStyle w:val="000000000000" w:firstRow="0" w:lastRow="0" w:firstColumn="0" w:lastColumn="0" w:oddVBand="0" w:evenVBand="0" w:oddHBand="0" w:evenHBand="0" w:firstRowFirstColumn="0" w:firstRowLastColumn="0" w:lastRowFirstColumn="0" w:lastRowLastColumn="0"/>
              <w:rPr>
                <w:sz w:val="20"/>
                <w:szCs w:val="20"/>
              </w:rPr>
            </w:pPr>
            <w:r w:rsidRPr="00E91171">
              <w:rPr>
                <w:sz w:val="20"/>
                <w:szCs w:val="20"/>
              </w:rPr>
              <w:t>9a</w:t>
            </w:r>
            <w:proofErr w:type="gramStart"/>
            <w:r w:rsidRPr="00E91171">
              <w:rPr>
                <w:sz w:val="20"/>
                <w:szCs w:val="20"/>
              </w:rPr>
              <w:t>.  Career</w:t>
            </w:r>
            <w:proofErr w:type="gramEnd"/>
            <w:r w:rsidRPr="00E91171">
              <w:rPr>
                <w:sz w:val="20"/>
                <w:szCs w:val="20"/>
              </w:rPr>
              <w:t xml:space="preserve"> and Technical Education (CTE) faculty and the career cluster director will develop core curricula</w:t>
            </w:r>
            <w:r>
              <w:rPr>
                <w:sz w:val="20"/>
                <w:szCs w:val="20"/>
              </w:rPr>
              <w:t xml:space="preserve"> </w:t>
            </w:r>
            <w:r w:rsidRPr="00E91171">
              <w:rPr>
                <w:sz w:val="20"/>
                <w:szCs w:val="20"/>
              </w:rPr>
              <w:t>for assigned career clusters.</w:t>
            </w:r>
            <w:r>
              <w:rPr>
                <w:sz w:val="20"/>
                <w:szCs w:val="20"/>
              </w:rPr>
              <w:t xml:space="preserve"> </w:t>
            </w:r>
          </w:p>
          <w:p w:rsidR="00E91171" w:rsidRPr="00E91171" w:rsidRDefault="00E91171" w:rsidP="00E91171">
            <w:pPr>
              <w:jc w:val="left"/>
              <w:cnfStyle w:val="000000000000" w:firstRow="0" w:lastRow="0" w:firstColumn="0" w:lastColumn="0" w:oddVBand="0" w:evenVBand="0" w:oddHBand="0" w:evenHBand="0" w:firstRowFirstColumn="0" w:firstRowLastColumn="0" w:lastRowFirstColumn="0" w:lastRowLastColumn="0"/>
              <w:rPr>
                <w:sz w:val="20"/>
                <w:szCs w:val="20"/>
              </w:rPr>
            </w:pPr>
            <w:r w:rsidRPr="00E91171">
              <w:rPr>
                <w:sz w:val="20"/>
                <w:szCs w:val="20"/>
              </w:rPr>
              <w:t>9b</w:t>
            </w:r>
            <w:proofErr w:type="gramStart"/>
            <w:r w:rsidRPr="00E91171">
              <w:rPr>
                <w:sz w:val="20"/>
                <w:szCs w:val="20"/>
              </w:rPr>
              <w:t>.  Cluster</w:t>
            </w:r>
            <w:proofErr w:type="gramEnd"/>
            <w:r w:rsidRPr="00E91171">
              <w:rPr>
                <w:sz w:val="20"/>
                <w:szCs w:val="20"/>
              </w:rPr>
              <w:t xml:space="preserve"> brochures which include career cluster pathway matrices will be used to advise and register</w:t>
            </w:r>
            <w:r>
              <w:rPr>
                <w:sz w:val="20"/>
                <w:szCs w:val="20"/>
              </w:rPr>
              <w:t xml:space="preserve"> </w:t>
            </w:r>
            <w:r w:rsidRPr="00E91171">
              <w:rPr>
                <w:sz w:val="20"/>
                <w:szCs w:val="20"/>
              </w:rPr>
              <w:t>students.</w:t>
            </w:r>
          </w:p>
        </w:tc>
        <w:tc>
          <w:tcPr>
            <w:tcW w:w="2430" w:type="dxa"/>
          </w:tcPr>
          <w:p w:rsidR="00E91171" w:rsidRPr="00E91171" w:rsidRDefault="00E91171" w:rsidP="00E91171">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E91171">
              <w:rPr>
                <w:sz w:val="20"/>
                <w:szCs w:val="20"/>
              </w:rPr>
              <w:t>Move to web based program cost $15,000</w:t>
            </w:r>
          </w:p>
        </w:tc>
        <w:tc>
          <w:tcPr>
            <w:tcW w:w="3078" w:type="dxa"/>
          </w:tcPr>
          <w:p w:rsidR="00E91171" w:rsidRPr="00E91171" w:rsidRDefault="00E91171" w:rsidP="00E91171">
            <w:pPr>
              <w:spacing w:after="20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r>
    </w:tbl>
    <w:p w:rsidR="003E787A" w:rsidRDefault="003E787A" w:rsidP="003E787A">
      <w:pPr>
        <w:jc w:val="both"/>
      </w:pPr>
    </w:p>
    <w:tbl>
      <w:tblPr>
        <w:tblStyle w:val="LightList-Accent1"/>
        <w:tblW w:w="11016" w:type="dxa"/>
        <w:tblLook w:val="04A0" w:firstRow="1" w:lastRow="0" w:firstColumn="1" w:lastColumn="0" w:noHBand="0" w:noVBand="1"/>
      </w:tblPr>
      <w:tblGrid>
        <w:gridCol w:w="1638"/>
        <w:gridCol w:w="3870"/>
        <w:gridCol w:w="2430"/>
        <w:gridCol w:w="3078"/>
      </w:tblGrid>
      <w:tr w:rsidR="003E787A" w:rsidRPr="00D54510" w:rsidTr="003E78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rsidR="003E787A" w:rsidRPr="00D54510" w:rsidRDefault="003E787A" w:rsidP="00C81DD1">
            <w:pPr>
              <w:jc w:val="left"/>
              <w:rPr>
                <w:rFonts w:cstheme="minorHAnsi"/>
                <w:b w:val="0"/>
              </w:rPr>
            </w:pPr>
            <w:r>
              <w:rPr>
                <w:rFonts w:cstheme="minorHAnsi"/>
                <w:b w:val="0"/>
              </w:rPr>
              <w:t>Department</w:t>
            </w:r>
          </w:p>
        </w:tc>
        <w:tc>
          <w:tcPr>
            <w:tcW w:w="3870" w:type="dxa"/>
          </w:tcPr>
          <w:p w:rsidR="003E787A" w:rsidRPr="00D54510" w:rsidRDefault="003E787A"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2430" w:type="dxa"/>
          </w:tcPr>
          <w:p w:rsidR="003E787A" w:rsidRPr="00D54510" w:rsidRDefault="003E787A"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Budget Information (Requests/Needs)</w:t>
            </w:r>
          </w:p>
        </w:tc>
        <w:tc>
          <w:tcPr>
            <w:tcW w:w="3078" w:type="dxa"/>
          </w:tcPr>
          <w:p w:rsidR="003E787A" w:rsidRPr="00D54510" w:rsidRDefault="003E787A"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Information Linked to </w:t>
            </w:r>
            <w:r w:rsidR="008A2FBC">
              <w:rPr>
                <w:rFonts w:cstheme="minorHAnsi"/>
                <w:b w:val="0"/>
              </w:rPr>
              <w:t xml:space="preserve">Past </w:t>
            </w:r>
            <w:r w:rsidRPr="00D54510">
              <w:rPr>
                <w:rFonts w:cstheme="minorHAnsi"/>
                <w:b w:val="0"/>
              </w:rPr>
              <w:t>Budget</w:t>
            </w:r>
          </w:p>
        </w:tc>
      </w:tr>
      <w:tr w:rsidR="003E787A" w:rsidRPr="00D54510" w:rsidTr="003E787A">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1638" w:type="dxa"/>
          </w:tcPr>
          <w:p w:rsidR="003E787A" w:rsidRPr="00F31180" w:rsidRDefault="003E787A" w:rsidP="00C81DD1">
            <w:pPr>
              <w:jc w:val="left"/>
              <w:rPr>
                <w:rFonts w:cstheme="minorHAnsi"/>
                <w:b w:val="0"/>
                <w:sz w:val="20"/>
                <w:szCs w:val="20"/>
              </w:rPr>
            </w:pPr>
            <w:r>
              <w:rPr>
                <w:rFonts w:cstheme="minorHAnsi"/>
                <w:b w:val="0"/>
                <w:sz w:val="20"/>
                <w:szCs w:val="20"/>
              </w:rPr>
              <w:t>Moore County Branch Campus</w:t>
            </w:r>
          </w:p>
        </w:tc>
        <w:tc>
          <w:tcPr>
            <w:tcW w:w="3870" w:type="dxa"/>
          </w:tcPr>
          <w:p w:rsidR="003E787A" w:rsidRPr="003E787A" w:rsidRDefault="003E787A" w:rsidP="003E787A">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3E787A">
              <w:rPr>
                <w:sz w:val="20"/>
                <w:szCs w:val="20"/>
              </w:rPr>
              <w:t>Expand course offerings to provide variety and meet demand.</w:t>
            </w:r>
          </w:p>
        </w:tc>
        <w:tc>
          <w:tcPr>
            <w:tcW w:w="2430" w:type="dxa"/>
          </w:tcPr>
          <w:p w:rsidR="003E787A" w:rsidRPr="003E787A" w:rsidRDefault="003E787A" w:rsidP="003E787A">
            <w:pPr>
              <w:pStyle w:val="ListParagraph"/>
              <w:ind w:left="1080"/>
              <w:jc w:val="left"/>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p>
        </w:tc>
        <w:tc>
          <w:tcPr>
            <w:tcW w:w="3078" w:type="dxa"/>
          </w:tcPr>
          <w:p w:rsidR="003E787A" w:rsidRPr="003E787A" w:rsidRDefault="003E787A" w:rsidP="003E787A">
            <w:pPr>
              <w:jc w:val="left"/>
              <w:cnfStyle w:val="000000100000" w:firstRow="0" w:lastRow="0" w:firstColumn="0" w:lastColumn="0" w:oddVBand="0" w:evenVBand="0" w:oddHBand="1" w:evenHBand="0" w:firstRowFirstColumn="0" w:firstRowLastColumn="0" w:lastRowFirstColumn="0" w:lastRowLastColumn="0"/>
              <w:rPr>
                <w:sz w:val="20"/>
                <w:szCs w:val="20"/>
              </w:rPr>
            </w:pPr>
            <w:r w:rsidRPr="003E787A">
              <w:rPr>
                <w:sz w:val="20"/>
                <w:szCs w:val="20"/>
              </w:rPr>
              <w:t>2010-2011 Salary for technical instructor:  $50,000</w:t>
            </w:r>
          </w:p>
        </w:tc>
      </w:tr>
      <w:tr w:rsidR="003E787A" w:rsidRPr="00D54510" w:rsidTr="003E787A">
        <w:tc>
          <w:tcPr>
            <w:cnfStyle w:val="001000000000" w:firstRow="0" w:lastRow="0" w:firstColumn="1" w:lastColumn="0" w:oddVBand="0" w:evenVBand="0" w:oddHBand="0" w:evenHBand="0" w:firstRowFirstColumn="0" w:firstRowLastColumn="0" w:lastRowFirstColumn="0" w:lastRowLastColumn="0"/>
            <w:tcW w:w="1638" w:type="dxa"/>
          </w:tcPr>
          <w:p w:rsidR="003E787A" w:rsidRPr="00F31180" w:rsidRDefault="003E787A" w:rsidP="00C81DD1">
            <w:pPr>
              <w:jc w:val="left"/>
              <w:rPr>
                <w:rFonts w:cstheme="minorHAnsi"/>
                <w:b w:val="0"/>
                <w:sz w:val="20"/>
                <w:szCs w:val="20"/>
              </w:rPr>
            </w:pPr>
            <w:r>
              <w:rPr>
                <w:rFonts w:cstheme="minorHAnsi"/>
                <w:b w:val="0"/>
                <w:sz w:val="20"/>
                <w:szCs w:val="20"/>
              </w:rPr>
              <w:t>Moore County Branch Campus</w:t>
            </w:r>
          </w:p>
        </w:tc>
        <w:tc>
          <w:tcPr>
            <w:tcW w:w="3870" w:type="dxa"/>
          </w:tcPr>
          <w:p w:rsidR="003E787A" w:rsidRPr="003E787A" w:rsidRDefault="003E787A" w:rsidP="003E787A">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3E787A">
              <w:rPr>
                <w:sz w:val="20"/>
                <w:szCs w:val="20"/>
              </w:rPr>
              <w:t xml:space="preserve">Ensure student access.  </w:t>
            </w:r>
          </w:p>
          <w:p w:rsidR="003E787A" w:rsidRPr="003E787A" w:rsidRDefault="003E787A" w:rsidP="003E787A">
            <w:pPr>
              <w:jc w:val="left"/>
              <w:cnfStyle w:val="000000000000" w:firstRow="0" w:lastRow="0" w:firstColumn="0" w:lastColumn="0" w:oddVBand="0" w:evenVBand="0" w:oddHBand="0" w:evenHBand="0" w:firstRowFirstColumn="0" w:firstRowLastColumn="0" w:lastRowFirstColumn="0" w:lastRowLastColumn="0"/>
              <w:rPr>
                <w:sz w:val="20"/>
                <w:szCs w:val="20"/>
              </w:rPr>
            </w:pPr>
            <w:r w:rsidRPr="003E787A">
              <w:rPr>
                <w:sz w:val="20"/>
                <w:szCs w:val="20"/>
              </w:rPr>
              <w:t xml:space="preserve">Identify and remove institutionally created road blocks for prospective students. </w:t>
            </w:r>
          </w:p>
        </w:tc>
        <w:tc>
          <w:tcPr>
            <w:tcW w:w="2430" w:type="dxa"/>
          </w:tcPr>
          <w:p w:rsidR="003E787A" w:rsidRPr="003E787A" w:rsidRDefault="003E787A" w:rsidP="003E787A">
            <w:pPr>
              <w:jc w:val="left"/>
              <w:cnfStyle w:val="000000000000" w:firstRow="0" w:lastRow="0" w:firstColumn="0" w:lastColumn="0" w:oddVBand="0" w:evenVBand="0" w:oddHBand="0" w:evenHBand="0" w:firstRowFirstColumn="0" w:firstRowLastColumn="0" w:lastRowFirstColumn="0" w:lastRowLastColumn="0"/>
              <w:rPr>
                <w:sz w:val="20"/>
                <w:szCs w:val="20"/>
              </w:rPr>
            </w:pPr>
            <w:r w:rsidRPr="003E787A">
              <w:rPr>
                <w:sz w:val="20"/>
                <w:szCs w:val="20"/>
              </w:rPr>
              <w:t>4.5 million approximately to complete project that will be present through a proposal to the Board of Rege</w:t>
            </w:r>
            <w:r>
              <w:rPr>
                <w:sz w:val="20"/>
                <w:szCs w:val="20"/>
              </w:rPr>
              <w:t>nt</w:t>
            </w:r>
            <w:r w:rsidRPr="003E787A">
              <w:rPr>
                <w:sz w:val="20"/>
                <w:szCs w:val="20"/>
              </w:rPr>
              <w:t>s</w:t>
            </w:r>
          </w:p>
        </w:tc>
        <w:tc>
          <w:tcPr>
            <w:tcW w:w="3078" w:type="dxa"/>
          </w:tcPr>
          <w:p w:rsidR="003E787A" w:rsidRPr="003E787A" w:rsidRDefault="003E787A" w:rsidP="003E787A">
            <w:pPr>
              <w:jc w:val="left"/>
              <w:cnfStyle w:val="000000000000" w:firstRow="0" w:lastRow="0" w:firstColumn="0" w:lastColumn="0" w:oddVBand="0" w:evenVBand="0" w:oddHBand="0" w:evenHBand="0" w:firstRowFirstColumn="0" w:firstRowLastColumn="0" w:lastRowFirstColumn="0" w:lastRowLastColumn="0"/>
              <w:rPr>
                <w:sz w:val="20"/>
                <w:szCs w:val="20"/>
              </w:rPr>
            </w:pPr>
            <w:r w:rsidRPr="003E787A">
              <w:rPr>
                <w:sz w:val="20"/>
                <w:szCs w:val="20"/>
              </w:rPr>
              <w:t xml:space="preserve">Expand </w:t>
            </w:r>
            <w:proofErr w:type="gramStart"/>
            <w:r w:rsidRPr="003E787A">
              <w:rPr>
                <w:sz w:val="20"/>
                <w:szCs w:val="20"/>
              </w:rPr>
              <w:t>programs ;</w:t>
            </w:r>
            <w:proofErr w:type="gramEnd"/>
            <w:r w:rsidRPr="003E787A">
              <w:rPr>
                <w:sz w:val="20"/>
                <w:szCs w:val="20"/>
              </w:rPr>
              <w:t xml:space="preserve"> Salary:  $45,000 per Renewable Energy instructor.</w:t>
            </w:r>
          </w:p>
          <w:p w:rsidR="003E787A" w:rsidRPr="003E787A" w:rsidRDefault="003E787A" w:rsidP="00C81DD1">
            <w:pPr>
              <w:jc w:val="left"/>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3E787A" w:rsidRPr="00D54510" w:rsidTr="003E78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rsidR="003E787A" w:rsidRDefault="003E787A" w:rsidP="00C81DD1">
            <w:pPr>
              <w:jc w:val="left"/>
              <w:rPr>
                <w:rFonts w:cstheme="minorHAnsi"/>
                <w:b w:val="0"/>
                <w:sz w:val="20"/>
                <w:szCs w:val="20"/>
              </w:rPr>
            </w:pPr>
            <w:r>
              <w:rPr>
                <w:rFonts w:cstheme="minorHAnsi"/>
                <w:b w:val="0"/>
                <w:sz w:val="20"/>
                <w:szCs w:val="20"/>
              </w:rPr>
              <w:t>Moore County Branch Campus</w:t>
            </w:r>
          </w:p>
        </w:tc>
        <w:tc>
          <w:tcPr>
            <w:tcW w:w="3870" w:type="dxa"/>
          </w:tcPr>
          <w:p w:rsidR="003E787A" w:rsidRPr="003E787A" w:rsidRDefault="003E787A" w:rsidP="00C81DD1">
            <w:pPr>
              <w:jc w:val="left"/>
              <w:cnfStyle w:val="000000100000" w:firstRow="0" w:lastRow="0" w:firstColumn="0" w:lastColumn="0" w:oddVBand="0" w:evenVBand="0" w:oddHBand="1" w:evenHBand="0" w:firstRowFirstColumn="0" w:firstRowLastColumn="0" w:lastRowFirstColumn="0" w:lastRowLastColumn="0"/>
              <w:rPr>
                <w:sz w:val="20"/>
                <w:szCs w:val="20"/>
              </w:rPr>
            </w:pPr>
            <w:r w:rsidRPr="003E787A">
              <w:rPr>
                <w:sz w:val="20"/>
                <w:szCs w:val="20"/>
              </w:rPr>
              <w:t>Provide essential educational support to assure student success.</w:t>
            </w:r>
          </w:p>
        </w:tc>
        <w:tc>
          <w:tcPr>
            <w:tcW w:w="2430" w:type="dxa"/>
          </w:tcPr>
          <w:p w:rsidR="003E787A" w:rsidRPr="003E787A" w:rsidRDefault="003E787A" w:rsidP="00C81DD1">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3E787A">
              <w:rPr>
                <w:sz w:val="20"/>
                <w:szCs w:val="20"/>
              </w:rPr>
              <w:t>Visit with Executive Director to discuss scholarship opportunities.</w:t>
            </w:r>
          </w:p>
        </w:tc>
        <w:tc>
          <w:tcPr>
            <w:tcW w:w="3078" w:type="dxa"/>
          </w:tcPr>
          <w:p w:rsidR="003E787A" w:rsidRPr="003E787A" w:rsidRDefault="003E787A" w:rsidP="00C81DD1">
            <w:pPr>
              <w:spacing w:after="200"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p>
        </w:tc>
      </w:tr>
    </w:tbl>
    <w:p w:rsidR="00F31180" w:rsidRDefault="00F31180"/>
    <w:tbl>
      <w:tblPr>
        <w:tblStyle w:val="LightList-Accent1"/>
        <w:tblW w:w="11016" w:type="dxa"/>
        <w:tblLook w:val="04A0" w:firstRow="1" w:lastRow="0" w:firstColumn="1" w:lastColumn="0" w:noHBand="0" w:noVBand="1"/>
      </w:tblPr>
      <w:tblGrid>
        <w:gridCol w:w="1638"/>
        <w:gridCol w:w="3870"/>
        <w:gridCol w:w="2430"/>
        <w:gridCol w:w="3078"/>
      </w:tblGrid>
      <w:tr w:rsidR="003E787A" w:rsidRPr="00D54510" w:rsidTr="00C81D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rsidR="003E787A" w:rsidRPr="00D54510" w:rsidRDefault="003E787A" w:rsidP="00C81DD1">
            <w:pPr>
              <w:jc w:val="left"/>
              <w:rPr>
                <w:rFonts w:cstheme="minorHAnsi"/>
                <w:b w:val="0"/>
              </w:rPr>
            </w:pPr>
            <w:r>
              <w:rPr>
                <w:rFonts w:cstheme="minorHAnsi"/>
                <w:b w:val="0"/>
              </w:rPr>
              <w:lastRenderedPageBreak/>
              <w:t>Department</w:t>
            </w:r>
          </w:p>
        </w:tc>
        <w:tc>
          <w:tcPr>
            <w:tcW w:w="3870" w:type="dxa"/>
          </w:tcPr>
          <w:p w:rsidR="003E787A" w:rsidRPr="00D54510" w:rsidRDefault="003E787A"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2430" w:type="dxa"/>
          </w:tcPr>
          <w:p w:rsidR="003E787A" w:rsidRPr="00D54510" w:rsidRDefault="003E787A"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Budget Information (Requests/Needs)</w:t>
            </w:r>
          </w:p>
        </w:tc>
        <w:tc>
          <w:tcPr>
            <w:tcW w:w="3078" w:type="dxa"/>
          </w:tcPr>
          <w:p w:rsidR="003E787A" w:rsidRPr="00D54510" w:rsidRDefault="003E787A"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Information Linked to </w:t>
            </w:r>
            <w:r w:rsidR="008A2FBC">
              <w:rPr>
                <w:rFonts w:cstheme="minorHAnsi"/>
                <w:b w:val="0"/>
              </w:rPr>
              <w:t xml:space="preserve">Past </w:t>
            </w:r>
            <w:r w:rsidRPr="00D54510">
              <w:rPr>
                <w:rFonts w:cstheme="minorHAnsi"/>
                <w:b w:val="0"/>
              </w:rPr>
              <w:t>Budget</w:t>
            </w:r>
          </w:p>
        </w:tc>
      </w:tr>
      <w:tr w:rsidR="003E787A" w:rsidRPr="00D54510" w:rsidTr="00C81DD1">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1638" w:type="dxa"/>
          </w:tcPr>
          <w:p w:rsidR="003E787A" w:rsidRPr="003E787A" w:rsidRDefault="003E787A" w:rsidP="00C81DD1">
            <w:pPr>
              <w:jc w:val="left"/>
              <w:rPr>
                <w:rFonts w:cstheme="minorHAnsi"/>
                <w:b w:val="0"/>
                <w:sz w:val="20"/>
                <w:szCs w:val="20"/>
              </w:rPr>
            </w:pPr>
            <w:r w:rsidRPr="003E787A">
              <w:rPr>
                <w:rFonts w:cstheme="minorHAnsi"/>
                <w:b w:val="0"/>
                <w:sz w:val="20"/>
                <w:szCs w:val="20"/>
              </w:rPr>
              <w:t>Tutoring</w:t>
            </w:r>
          </w:p>
        </w:tc>
        <w:tc>
          <w:tcPr>
            <w:tcW w:w="3870" w:type="dxa"/>
          </w:tcPr>
          <w:p w:rsidR="003E787A" w:rsidRPr="003E787A" w:rsidRDefault="003E787A" w:rsidP="003E787A">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E787A">
              <w:rPr>
                <w:rFonts w:asciiTheme="minorHAnsi" w:hAnsiTheme="minorHAnsi" w:cstheme="minorHAnsi"/>
                <w:sz w:val="20"/>
                <w:szCs w:val="20"/>
              </w:rPr>
              <w:t>At the end of each year, the Tutoring Dept. will use institutional data/evidence based on usage reports and transcripts to determine whether 70% of students using SMARTHINKING online tutoring successfully complete (with a “C” or better) the course in which they are tutored.</w:t>
            </w:r>
          </w:p>
        </w:tc>
        <w:tc>
          <w:tcPr>
            <w:tcW w:w="2430" w:type="dxa"/>
          </w:tcPr>
          <w:p w:rsidR="003E787A" w:rsidRPr="003E787A" w:rsidRDefault="003E787A" w:rsidP="003E787A">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3E787A">
              <w:rPr>
                <w:sz w:val="20"/>
                <w:szCs w:val="20"/>
              </w:rPr>
              <w:t xml:space="preserve">SMARTHINKING is purchased by yearly contract at the rate of $32.00 per hour. </w:t>
            </w:r>
          </w:p>
        </w:tc>
        <w:tc>
          <w:tcPr>
            <w:tcW w:w="3078" w:type="dxa"/>
          </w:tcPr>
          <w:p w:rsidR="003E787A" w:rsidRPr="003E787A" w:rsidRDefault="003E787A" w:rsidP="00C81DD1">
            <w:pPr>
              <w:jc w:val="left"/>
              <w:cnfStyle w:val="000000100000" w:firstRow="0" w:lastRow="0" w:firstColumn="0" w:lastColumn="0" w:oddVBand="0" w:evenVBand="0" w:oddHBand="1" w:evenHBand="0" w:firstRowFirstColumn="0" w:firstRowLastColumn="0" w:lastRowFirstColumn="0" w:lastRowLastColumn="0"/>
              <w:rPr>
                <w:sz w:val="20"/>
                <w:szCs w:val="20"/>
              </w:rPr>
            </w:pPr>
            <w:r w:rsidRPr="003E787A">
              <w:rPr>
                <w:sz w:val="20"/>
                <w:szCs w:val="20"/>
              </w:rPr>
              <w:t>For this fiscal year, 550 hours (SMARTTHINKING) were purchased at a cost of $19,360.</w:t>
            </w:r>
          </w:p>
        </w:tc>
      </w:tr>
      <w:tr w:rsidR="003E787A" w:rsidRPr="00D54510" w:rsidTr="00C81DD1">
        <w:tc>
          <w:tcPr>
            <w:cnfStyle w:val="001000000000" w:firstRow="0" w:lastRow="0" w:firstColumn="1" w:lastColumn="0" w:oddVBand="0" w:evenVBand="0" w:oddHBand="0" w:evenHBand="0" w:firstRowFirstColumn="0" w:firstRowLastColumn="0" w:lastRowFirstColumn="0" w:lastRowLastColumn="0"/>
            <w:tcW w:w="1638" w:type="dxa"/>
          </w:tcPr>
          <w:p w:rsidR="003E787A" w:rsidRPr="00F31180" w:rsidRDefault="003E787A" w:rsidP="00C81DD1">
            <w:pPr>
              <w:jc w:val="left"/>
              <w:rPr>
                <w:rFonts w:cstheme="minorHAnsi"/>
                <w:b w:val="0"/>
                <w:sz w:val="20"/>
                <w:szCs w:val="20"/>
              </w:rPr>
            </w:pPr>
            <w:r w:rsidRPr="003E787A">
              <w:rPr>
                <w:rFonts w:cstheme="minorHAnsi"/>
                <w:b w:val="0"/>
                <w:sz w:val="20"/>
                <w:szCs w:val="20"/>
              </w:rPr>
              <w:t>Tutoring</w:t>
            </w:r>
          </w:p>
        </w:tc>
        <w:tc>
          <w:tcPr>
            <w:tcW w:w="3870" w:type="dxa"/>
          </w:tcPr>
          <w:p w:rsidR="003E787A" w:rsidRPr="003E787A" w:rsidRDefault="003E787A" w:rsidP="00C81DD1">
            <w:pPr>
              <w:jc w:val="left"/>
              <w:cnfStyle w:val="000000000000" w:firstRow="0" w:lastRow="0" w:firstColumn="0" w:lastColumn="0" w:oddVBand="0" w:evenVBand="0" w:oddHBand="0" w:evenHBand="0" w:firstRowFirstColumn="0" w:firstRowLastColumn="0" w:lastRowFirstColumn="0" w:lastRowLastColumn="0"/>
              <w:rPr>
                <w:sz w:val="20"/>
                <w:szCs w:val="20"/>
              </w:rPr>
            </w:pPr>
            <w:r w:rsidRPr="003E787A">
              <w:rPr>
                <w:sz w:val="20"/>
                <w:szCs w:val="20"/>
              </w:rPr>
              <w:t>After Tech I and Tech II students work with a professional tutor, 70% will successfully complete the reading course in which they are enrolled, based on data collected by the reading department and student transcripts.</w:t>
            </w:r>
          </w:p>
        </w:tc>
        <w:tc>
          <w:tcPr>
            <w:tcW w:w="2430" w:type="dxa"/>
          </w:tcPr>
          <w:p w:rsidR="003E787A" w:rsidRPr="003E787A" w:rsidRDefault="003E787A" w:rsidP="00C81DD1">
            <w:pPr>
              <w:jc w:val="left"/>
              <w:cnfStyle w:val="000000000000" w:firstRow="0" w:lastRow="0" w:firstColumn="0" w:lastColumn="0" w:oddVBand="0" w:evenVBand="0" w:oddHBand="0" w:evenHBand="0" w:firstRowFirstColumn="0" w:firstRowLastColumn="0" w:lastRowFirstColumn="0" w:lastRowLastColumn="0"/>
              <w:rPr>
                <w:sz w:val="20"/>
                <w:szCs w:val="20"/>
              </w:rPr>
            </w:pPr>
            <w:r w:rsidRPr="003E787A">
              <w:rPr>
                <w:sz w:val="20"/>
                <w:szCs w:val="20"/>
              </w:rPr>
              <w:t xml:space="preserve">No additional cost if additional skill building is offered during the 10 hours per week the tutor is already available.  If attendance increases and a tutor </w:t>
            </w:r>
            <w:proofErr w:type="gramStart"/>
            <w:r w:rsidRPr="003E787A">
              <w:rPr>
                <w:sz w:val="20"/>
                <w:szCs w:val="20"/>
              </w:rPr>
              <w:t>works</w:t>
            </w:r>
            <w:proofErr w:type="gramEnd"/>
            <w:r w:rsidRPr="003E787A">
              <w:rPr>
                <w:sz w:val="20"/>
                <w:szCs w:val="20"/>
              </w:rPr>
              <w:t xml:space="preserve"> additional hours, it will cost $16.64 per hour.</w:t>
            </w:r>
          </w:p>
        </w:tc>
        <w:tc>
          <w:tcPr>
            <w:tcW w:w="3078" w:type="dxa"/>
          </w:tcPr>
          <w:p w:rsidR="003E787A" w:rsidRPr="003E787A" w:rsidRDefault="003E787A" w:rsidP="00C81DD1">
            <w:pPr>
              <w:jc w:val="left"/>
              <w:cnfStyle w:val="000000000000" w:firstRow="0" w:lastRow="0" w:firstColumn="0" w:lastColumn="0" w:oddVBand="0" w:evenVBand="0" w:oddHBand="0" w:evenHBand="0" w:firstRowFirstColumn="0" w:firstRowLastColumn="0" w:lastRowFirstColumn="0" w:lastRowLastColumn="0"/>
              <w:rPr>
                <w:sz w:val="20"/>
                <w:szCs w:val="20"/>
                <w:u w:val="single"/>
              </w:rPr>
            </w:pPr>
          </w:p>
        </w:tc>
      </w:tr>
    </w:tbl>
    <w:p w:rsidR="00F31180" w:rsidRDefault="00F31180" w:rsidP="003E787A">
      <w:pPr>
        <w:jc w:val="both"/>
      </w:pPr>
    </w:p>
    <w:p w:rsidR="003E787A" w:rsidRDefault="003E787A" w:rsidP="008D0107">
      <w:pPr>
        <w:jc w:val="both"/>
      </w:pPr>
    </w:p>
    <w:tbl>
      <w:tblPr>
        <w:tblStyle w:val="LightList-Accent1"/>
        <w:tblW w:w="10998" w:type="dxa"/>
        <w:tblLook w:val="04A0" w:firstRow="1" w:lastRow="0" w:firstColumn="1" w:lastColumn="0" w:noHBand="0" w:noVBand="1"/>
      </w:tblPr>
      <w:tblGrid>
        <w:gridCol w:w="2538"/>
        <w:gridCol w:w="4140"/>
        <w:gridCol w:w="4320"/>
      </w:tblGrid>
      <w:tr w:rsidR="003E787A" w:rsidRPr="00D54510" w:rsidTr="008D01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3E787A" w:rsidRPr="00D54510" w:rsidRDefault="003E787A" w:rsidP="00C81DD1">
            <w:pPr>
              <w:jc w:val="left"/>
              <w:rPr>
                <w:rFonts w:cstheme="minorHAnsi"/>
                <w:b w:val="0"/>
              </w:rPr>
            </w:pPr>
            <w:r>
              <w:rPr>
                <w:rFonts w:cstheme="minorHAnsi"/>
                <w:b w:val="0"/>
              </w:rPr>
              <w:t>Department</w:t>
            </w:r>
          </w:p>
        </w:tc>
        <w:tc>
          <w:tcPr>
            <w:tcW w:w="4140" w:type="dxa"/>
          </w:tcPr>
          <w:p w:rsidR="003E787A" w:rsidRPr="00D54510" w:rsidRDefault="003E787A"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4320" w:type="dxa"/>
          </w:tcPr>
          <w:p w:rsidR="003E787A" w:rsidRPr="00D54510" w:rsidRDefault="003E787A"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Information Linked to </w:t>
            </w:r>
            <w:r w:rsidR="008A2FBC">
              <w:rPr>
                <w:rFonts w:cstheme="minorHAnsi"/>
                <w:b w:val="0"/>
              </w:rPr>
              <w:t xml:space="preserve">Past </w:t>
            </w:r>
            <w:r w:rsidRPr="00D54510">
              <w:rPr>
                <w:rFonts w:cstheme="minorHAnsi"/>
                <w:b w:val="0"/>
              </w:rPr>
              <w:t>Budget</w:t>
            </w:r>
          </w:p>
        </w:tc>
      </w:tr>
      <w:tr w:rsidR="003E787A" w:rsidRPr="00D54510" w:rsidTr="008D0107">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2538" w:type="dxa"/>
          </w:tcPr>
          <w:p w:rsidR="003E787A" w:rsidRPr="00F31180" w:rsidRDefault="003E787A" w:rsidP="00C81DD1">
            <w:pPr>
              <w:jc w:val="left"/>
              <w:rPr>
                <w:rFonts w:cstheme="minorHAnsi"/>
                <w:b w:val="0"/>
                <w:sz w:val="20"/>
                <w:szCs w:val="20"/>
              </w:rPr>
            </w:pPr>
            <w:r>
              <w:rPr>
                <w:rFonts w:cstheme="minorHAnsi"/>
                <w:b w:val="0"/>
                <w:sz w:val="20"/>
                <w:szCs w:val="20"/>
              </w:rPr>
              <w:t>Administrative Services &amp; Property Management</w:t>
            </w:r>
          </w:p>
        </w:tc>
        <w:tc>
          <w:tcPr>
            <w:tcW w:w="4140" w:type="dxa"/>
          </w:tcPr>
          <w:p w:rsidR="003E787A" w:rsidRPr="003E787A" w:rsidRDefault="003E787A" w:rsidP="00C81DD1">
            <w:pPr>
              <w:jc w:val="left"/>
              <w:cnfStyle w:val="000000100000" w:firstRow="0" w:lastRow="0" w:firstColumn="0" w:lastColumn="0" w:oddVBand="0" w:evenVBand="0" w:oddHBand="1" w:evenHBand="0" w:firstRowFirstColumn="0" w:firstRowLastColumn="0" w:lastRowFirstColumn="0" w:lastRowLastColumn="0"/>
              <w:rPr>
                <w:sz w:val="20"/>
                <w:szCs w:val="20"/>
              </w:rPr>
            </w:pPr>
            <w:r w:rsidRPr="003E787A">
              <w:rPr>
                <w:rFonts w:cstheme="minorHAnsi"/>
                <w:sz w:val="20"/>
                <w:szCs w:val="20"/>
              </w:rPr>
              <w:t>After creating and informing tenants of a new rent policy only 10% of tenants will make late payments as measured by the payment log.</w:t>
            </w:r>
          </w:p>
        </w:tc>
        <w:tc>
          <w:tcPr>
            <w:tcW w:w="4320" w:type="dxa"/>
          </w:tcPr>
          <w:p w:rsidR="003E787A" w:rsidRPr="003E787A" w:rsidRDefault="003E787A" w:rsidP="00C81DD1">
            <w:pPr>
              <w:jc w:val="left"/>
              <w:cnfStyle w:val="000000100000" w:firstRow="0" w:lastRow="0" w:firstColumn="0" w:lastColumn="0" w:oddVBand="0" w:evenVBand="0" w:oddHBand="1" w:evenHBand="0" w:firstRowFirstColumn="0" w:firstRowLastColumn="0" w:lastRowFirstColumn="0" w:lastRowLastColumn="0"/>
              <w:rPr>
                <w:b/>
                <w:sz w:val="20"/>
                <w:szCs w:val="20"/>
                <w:u w:val="single"/>
              </w:rPr>
            </w:pPr>
            <w:r w:rsidRPr="003E787A">
              <w:rPr>
                <w:sz w:val="20"/>
                <w:szCs w:val="20"/>
              </w:rPr>
              <w:t>Cost to send bulk mailing $38.76</w:t>
            </w:r>
            <w:r>
              <w:rPr>
                <w:sz w:val="20"/>
                <w:szCs w:val="20"/>
              </w:rPr>
              <w:t>; also change in tenant notice policy has reduced late fees by 4%</w:t>
            </w:r>
            <w:r w:rsidRPr="003E787A">
              <w:rPr>
                <w:sz w:val="20"/>
                <w:szCs w:val="20"/>
              </w:rPr>
              <w:t xml:space="preserve"> </w:t>
            </w:r>
          </w:p>
          <w:p w:rsidR="003E787A" w:rsidRPr="00F31180" w:rsidRDefault="003E787A" w:rsidP="00C81DD1">
            <w:pPr>
              <w:spacing w:line="276" w:lineRule="auto"/>
              <w:contextualSpacing/>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rsidR="003E787A" w:rsidRDefault="003E787A"/>
    <w:p w:rsidR="003E787A" w:rsidRDefault="003E787A"/>
    <w:tbl>
      <w:tblPr>
        <w:tblStyle w:val="LightList-Accent1"/>
        <w:tblW w:w="10998" w:type="dxa"/>
        <w:tblLook w:val="04A0" w:firstRow="1" w:lastRow="0" w:firstColumn="1" w:lastColumn="0" w:noHBand="0" w:noVBand="1"/>
      </w:tblPr>
      <w:tblGrid>
        <w:gridCol w:w="1344"/>
        <w:gridCol w:w="4175"/>
        <w:gridCol w:w="5479"/>
      </w:tblGrid>
      <w:tr w:rsidR="00147B93" w:rsidRPr="00D54510" w:rsidTr="00147B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4" w:type="dxa"/>
          </w:tcPr>
          <w:p w:rsidR="00147B93" w:rsidRPr="00D54510" w:rsidRDefault="00147B93" w:rsidP="00C81DD1">
            <w:pPr>
              <w:jc w:val="left"/>
              <w:rPr>
                <w:rFonts w:cstheme="minorHAnsi"/>
                <w:b w:val="0"/>
              </w:rPr>
            </w:pPr>
            <w:r>
              <w:rPr>
                <w:rFonts w:cstheme="minorHAnsi"/>
                <w:b w:val="0"/>
              </w:rPr>
              <w:t>Department</w:t>
            </w:r>
          </w:p>
        </w:tc>
        <w:tc>
          <w:tcPr>
            <w:tcW w:w="4175" w:type="dxa"/>
          </w:tcPr>
          <w:p w:rsidR="00147B93" w:rsidRPr="00D54510" w:rsidRDefault="00147B93"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5479" w:type="dxa"/>
          </w:tcPr>
          <w:p w:rsidR="00147B93" w:rsidRPr="00D54510" w:rsidRDefault="00147B93"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Information Linked to </w:t>
            </w:r>
            <w:r w:rsidR="008A2FBC">
              <w:rPr>
                <w:rFonts w:cstheme="minorHAnsi"/>
                <w:b w:val="0"/>
              </w:rPr>
              <w:t xml:space="preserve">Past </w:t>
            </w:r>
            <w:r w:rsidRPr="00D54510">
              <w:rPr>
                <w:rFonts w:cstheme="minorHAnsi"/>
                <w:b w:val="0"/>
              </w:rPr>
              <w:t>Budget</w:t>
            </w:r>
          </w:p>
        </w:tc>
      </w:tr>
      <w:tr w:rsidR="00147B93" w:rsidRPr="00D54510" w:rsidTr="00147B93">
        <w:trPr>
          <w:cnfStyle w:val="000000100000" w:firstRow="0" w:lastRow="0" w:firstColumn="0" w:lastColumn="0" w:oddVBand="0" w:evenVBand="0" w:oddHBand="1" w:evenHBand="0" w:firstRowFirstColumn="0" w:firstRowLastColumn="0" w:lastRowFirstColumn="0" w:lastRowLastColumn="0"/>
          <w:trHeight w:val="4192"/>
        </w:trPr>
        <w:tc>
          <w:tcPr>
            <w:cnfStyle w:val="001000000000" w:firstRow="0" w:lastRow="0" w:firstColumn="1" w:lastColumn="0" w:oddVBand="0" w:evenVBand="0" w:oddHBand="0" w:evenHBand="0" w:firstRowFirstColumn="0" w:firstRowLastColumn="0" w:lastRowFirstColumn="0" w:lastRowLastColumn="0"/>
            <w:tcW w:w="1344" w:type="dxa"/>
          </w:tcPr>
          <w:p w:rsidR="00147B93" w:rsidRPr="00F31180" w:rsidRDefault="00147B93" w:rsidP="00C81DD1">
            <w:pPr>
              <w:jc w:val="left"/>
              <w:rPr>
                <w:rFonts w:cstheme="minorHAnsi"/>
                <w:b w:val="0"/>
                <w:sz w:val="20"/>
                <w:szCs w:val="20"/>
              </w:rPr>
            </w:pPr>
            <w:r>
              <w:rPr>
                <w:rFonts w:cstheme="minorHAnsi"/>
                <w:b w:val="0"/>
                <w:sz w:val="20"/>
                <w:szCs w:val="20"/>
              </w:rPr>
              <w:t>Bookstore</w:t>
            </w:r>
          </w:p>
        </w:tc>
        <w:tc>
          <w:tcPr>
            <w:tcW w:w="4175" w:type="dxa"/>
          </w:tcPr>
          <w:p w:rsidR="00147B93" w:rsidRPr="00F31180" w:rsidRDefault="00147B93" w:rsidP="00C81DD1">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To increase the profitability of the bookstore</w:t>
            </w:r>
          </w:p>
        </w:tc>
        <w:tc>
          <w:tcPr>
            <w:tcW w:w="5479" w:type="dxa"/>
          </w:tcPr>
          <w:p w:rsidR="00147B93" w:rsidRPr="00147B93" w:rsidRDefault="00147B93" w:rsidP="00147B93">
            <w:pPr>
              <w:spacing w:after="200"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147B93">
              <w:rPr>
                <w:rFonts w:cstheme="minorHAnsi"/>
                <w:sz w:val="20"/>
                <w:szCs w:val="20"/>
              </w:rPr>
              <w:t>Bookstore stocks enough to cover estimated enrollment, but if a class does not make or is less than anticipated we are often left with out of print, un-returnable inventory</w:t>
            </w:r>
            <w:r w:rsidRPr="00147B93">
              <w:rPr>
                <w:rFonts w:cstheme="minorHAnsi"/>
                <w:b/>
                <w:sz w:val="20"/>
                <w:szCs w:val="20"/>
              </w:rPr>
              <w:t>.</w:t>
            </w:r>
            <w:r w:rsidRPr="00147B93">
              <w:rPr>
                <w:b/>
                <w:sz w:val="20"/>
                <w:szCs w:val="20"/>
              </w:rPr>
              <w:t xml:space="preserve"> </w:t>
            </w:r>
            <w:r w:rsidRPr="00147B93">
              <w:rPr>
                <w:sz w:val="20"/>
                <w:szCs w:val="20"/>
              </w:rPr>
              <w:br/>
            </w:r>
            <w:r w:rsidRPr="00147B93">
              <w:rPr>
                <w:b/>
                <w:sz w:val="20"/>
                <w:szCs w:val="20"/>
              </w:rPr>
              <w:t>*REVISED ANALYSIS OF 2010-2011:</w:t>
            </w:r>
            <w:r w:rsidRPr="00147B93">
              <w:rPr>
                <w:sz w:val="20"/>
                <w:szCs w:val="20"/>
              </w:rPr>
              <w:t xml:space="preserve"> The total dollars of nonreturnable textbook inventory for the period, July 2010 through September 2011 as recorded on the “Non-returnable Textbook Log” was $16,512.32.</w:t>
            </w:r>
            <w:r>
              <w:rPr>
                <w:sz w:val="20"/>
                <w:szCs w:val="20"/>
              </w:rPr>
              <w:t xml:space="preserve"> </w:t>
            </w:r>
            <w:r w:rsidRPr="00147B93">
              <w:rPr>
                <w:sz w:val="20"/>
                <w:szCs w:val="20"/>
              </w:rPr>
              <w:t xml:space="preserve">This is a total increase over the past year of $2,517.72 or 18% rather than a decrease.  However, the bookstore was able to sell $16,066.43 on Amazon.  This left a net loss of only $445.89.  This is a 94% reduction in the net loss.  </w:t>
            </w:r>
            <w:r>
              <w:rPr>
                <w:sz w:val="20"/>
                <w:szCs w:val="20"/>
              </w:rPr>
              <w:br/>
            </w:r>
            <w:r w:rsidRPr="00147B93">
              <w:rPr>
                <w:b/>
                <w:sz w:val="20"/>
                <w:szCs w:val="20"/>
              </w:rPr>
              <w:t>*REVISED ANALYSIS OF 2009-2010:</w:t>
            </w:r>
            <w:r>
              <w:rPr>
                <w:sz w:val="20"/>
                <w:szCs w:val="20"/>
              </w:rPr>
              <w:t xml:space="preserve"> </w:t>
            </w:r>
            <w:r w:rsidRPr="00147B93">
              <w:rPr>
                <w:sz w:val="20"/>
                <w:szCs w:val="20"/>
              </w:rPr>
              <w:t>As of 6-29-2010 we have been able to recover $5</w:t>
            </w:r>
            <w:r>
              <w:rPr>
                <w:sz w:val="20"/>
                <w:szCs w:val="20"/>
              </w:rPr>
              <w:t xml:space="preserve">,380.92 of the above total by </w:t>
            </w:r>
            <w:r w:rsidRPr="00147B93">
              <w:rPr>
                <w:sz w:val="20"/>
                <w:szCs w:val="20"/>
              </w:rPr>
              <w:t xml:space="preserve">selling these non-returnable books on Amazon.com.  This leaves the actual loss at $8565.68 </w:t>
            </w:r>
            <w:r>
              <w:rPr>
                <w:sz w:val="20"/>
                <w:szCs w:val="20"/>
              </w:rPr>
              <w:t>for this past year of 2009-2010.</w:t>
            </w:r>
          </w:p>
        </w:tc>
      </w:tr>
    </w:tbl>
    <w:p w:rsidR="003E787A" w:rsidRDefault="003E787A"/>
    <w:p w:rsidR="003E787A" w:rsidRDefault="003E787A"/>
    <w:p w:rsidR="00FB4524" w:rsidRDefault="00FB4524"/>
    <w:p w:rsidR="00FB4524" w:rsidRDefault="00FB4524"/>
    <w:p w:rsidR="00FB4524" w:rsidRDefault="00FB4524"/>
    <w:p w:rsidR="00FB4524" w:rsidRDefault="00FB4524"/>
    <w:p w:rsidR="00FB4524" w:rsidRDefault="00FB4524"/>
    <w:p w:rsidR="00FB4524" w:rsidRDefault="00FB4524"/>
    <w:tbl>
      <w:tblPr>
        <w:tblStyle w:val="LightList-Accent1"/>
        <w:tblW w:w="10998" w:type="dxa"/>
        <w:tblLook w:val="04A0" w:firstRow="1" w:lastRow="0" w:firstColumn="1" w:lastColumn="0" w:noHBand="0" w:noVBand="1"/>
      </w:tblPr>
      <w:tblGrid>
        <w:gridCol w:w="1344"/>
        <w:gridCol w:w="4175"/>
        <w:gridCol w:w="5479"/>
      </w:tblGrid>
      <w:tr w:rsidR="00A052A2" w:rsidRPr="00D54510" w:rsidTr="00A052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4" w:type="dxa"/>
          </w:tcPr>
          <w:p w:rsidR="00A052A2" w:rsidRPr="00D54510" w:rsidRDefault="00A052A2" w:rsidP="00C81DD1">
            <w:pPr>
              <w:jc w:val="left"/>
              <w:rPr>
                <w:rFonts w:cstheme="minorHAnsi"/>
                <w:b w:val="0"/>
              </w:rPr>
            </w:pPr>
            <w:r>
              <w:rPr>
                <w:rFonts w:cstheme="minorHAnsi"/>
                <w:b w:val="0"/>
              </w:rPr>
              <w:lastRenderedPageBreak/>
              <w:t>Department</w:t>
            </w:r>
          </w:p>
        </w:tc>
        <w:tc>
          <w:tcPr>
            <w:tcW w:w="4175" w:type="dxa"/>
          </w:tcPr>
          <w:p w:rsidR="00A052A2" w:rsidRPr="00D54510" w:rsidRDefault="00A052A2"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5479" w:type="dxa"/>
          </w:tcPr>
          <w:p w:rsidR="00A052A2" w:rsidRPr="00D54510" w:rsidRDefault="00A052A2"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Information Linked </w:t>
            </w:r>
            <w:proofErr w:type="spellStart"/>
            <w:r w:rsidRPr="00D54510">
              <w:rPr>
                <w:rFonts w:cstheme="minorHAnsi"/>
                <w:b w:val="0"/>
              </w:rPr>
              <w:t>to</w:t>
            </w:r>
            <w:r w:rsidR="008A2FBC">
              <w:rPr>
                <w:rFonts w:cstheme="minorHAnsi"/>
                <w:b w:val="0"/>
              </w:rPr>
              <w:t>Past</w:t>
            </w:r>
            <w:proofErr w:type="spellEnd"/>
            <w:r w:rsidR="008A2FBC">
              <w:rPr>
                <w:rFonts w:cstheme="minorHAnsi"/>
                <w:b w:val="0"/>
              </w:rPr>
              <w:t xml:space="preserve"> </w:t>
            </w:r>
            <w:r w:rsidRPr="00D54510">
              <w:rPr>
                <w:rFonts w:cstheme="minorHAnsi"/>
                <w:b w:val="0"/>
              </w:rPr>
              <w:t xml:space="preserve"> Budget</w:t>
            </w:r>
          </w:p>
        </w:tc>
      </w:tr>
      <w:tr w:rsidR="00A052A2" w:rsidRPr="00D54510" w:rsidTr="00A052A2">
        <w:trPr>
          <w:cnfStyle w:val="000000100000" w:firstRow="0" w:lastRow="0" w:firstColumn="0" w:lastColumn="0" w:oddVBand="0" w:evenVBand="0" w:oddHBand="1" w:evenHBand="0" w:firstRowFirstColumn="0" w:firstRowLastColumn="0" w:lastRowFirstColumn="0" w:lastRowLastColumn="0"/>
          <w:trHeight w:val="1492"/>
        </w:trPr>
        <w:tc>
          <w:tcPr>
            <w:cnfStyle w:val="001000000000" w:firstRow="0" w:lastRow="0" w:firstColumn="1" w:lastColumn="0" w:oddVBand="0" w:evenVBand="0" w:oddHBand="0" w:evenHBand="0" w:firstRowFirstColumn="0" w:firstRowLastColumn="0" w:lastRowFirstColumn="0" w:lastRowLastColumn="0"/>
            <w:tcW w:w="1344" w:type="dxa"/>
          </w:tcPr>
          <w:p w:rsidR="00A052A2" w:rsidRPr="00F31180" w:rsidRDefault="00A052A2" w:rsidP="00C81DD1">
            <w:pPr>
              <w:jc w:val="left"/>
              <w:rPr>
                <w:rFonts w:cstheme="minorHAnsi"/>
                <w:b w:val="0"/>
                <w:sz w:val="20"/>
                <w:szCs w:val="20"/>
              </w:rPr>
            </w:pPr>
            <w:r w:rsidRPr="004947B2">
              <w:rPr>
                <w:rFonts w:cstheme="minorHAnsi"/>
                <w:b w:val="0"/>
                <w:sz w:val="20"/>
                <w:szCs w:val="20"/>
              </w:rPr>
              <w:t>Human Resources</w:t>
            </w:r>
          </w:p>
        </w:tc>
        <w:tc>
          <w:tcPr>
            <w:tcW w:w="4175" w:type="dxa"/>
          </w:tcPr>
          <w:p w:rsidR="00A052A2" w:rsidRPr="00F31180" w:rsidRDefault="00A052A2" w:rsidP="00C81DD1">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Implement online processes for pay advices and W-2s</w:t>
            </w:r>
          </w:p>
        </w:tc>
        <w:tc>
          <w:tcPr>
            <w:tcW w:w="5479" w:type="dxa"/>
          </w:tcPr>
          <w:p w:rsidR="00A052A2" w:rsidRPr="00A052A2" w:rsidRDefault="00A052A2" w:rsidP="00A052A2">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b/>
                <w:sz w:val="20"/>
                <w:szCs w:val="20"/>
              </w:rPr>
              <w:t>*Pay Advices - 2009-2010:</w:t>
            </w:r>
            <w:r>
              <w:rPr>
                <w:sz w:val="20"/>
                <w:szCs w:val="20"/>
              </w:rPr>
              <w:t xml:space="preserve"> All employees (100%) of AC began accessing Payroll Advices online; </w:t>
            </w:r>
            <w:r>
              <w:rPr>
                <w:b/>
                <w:sz w:val="20"/>
                <w:szCs w:val="20"/>
              </w:rPr>
              <w:t>2008-2009</w:t>
            </w:r>
            <w:r>
              <w:rPr>
                <w:sz w:val="20"/>
                <w:szCs w:val="20"/>
              </w:rPr>
              <w:t xml:space="preserve">: Went from 0%-6% accessing Payroll Advices online. </w:t>
            </w:r>
          </w:p>
          <w:p w:rsidR="00A052A2" w:rsidRPr="00A052A2" w:rsidRDefault="00A052A2" w:rsidP="00A052A2">
            <w:pPr>
              <w:jc w:val="left"/>
              <w:cnfStyle w:val="000000100000" w:firstRow="0" w:lastRow="0" w:firstColumn="0" w:lastColumn="0" w:oddVBand="0" w:evenVBand="0" w:oddHBand="1" w:evenHBand="0" w:firstRowFirstColumn="0" w:firstRowLastColumn="0" w:lastRowFirstColumn="0" w:lastRowLastColumn="0"/>
              <w:rPr>
                <w:sz w:val="20"/>
                <w:szCs w:val="20"/>
              </w:rPr>
            </w:pPr>
            <w:r w:rsidRPr="00A052A2">
              <w:rPr>
                <w:rFonts w:cstheme="minorHAnsi"/>
                <w:sz w:val="20"/>
                <w:szCs w:val="20"/>
              </w:rPr>
              <w:t>*</w:t>
            </w:r>
            <w:r w:rsidRPr="00A052A2">
              <w:rPr>
                <w:rFonts w:cstheme="minorHAnsi"/>
                <w:b/>
                <w:sz w:val="20"/>
                <w:szCs w:val="20"/>
              </w:rPr>
              <w:t>W-2s – 2009-2010:</w:t>
            </w:r>
            <w:r w:rsidRPr="00A052A2">
              <w:rPr>
                <w:rFonts w:cstheme="minorHAnsi"/>
                <w:sz w:val="20"/>
                <w:szCs w:val="20"/>
              </w:rPr>
              <w:t xml:space="preserve"> Only 465 of 1852 (25%) opted to use electronic W-2’s.   W-2’s cannot be mandatory electronic distribution due to federal regulations</w:t>
            </w:r>
            <w:r w:rsidRPr="009821D9">
              <w:rPr>
                <w:rFonts w:asciiTheme="majorHAnsi" w:hAnsiTheme="majorHAnsi"/>
                <w:b/>
                <w:sz w:val="24"/>
                <w:szCs w:val="24"/>
              </w:rPr>
              <w:t>.</w:t>
            </w:r>
          </w:p>
        </w:tc>
      </w:tr>
    </w:tbl>
    <w:p w:rsidR="003E787A" w:rsidRDefault="003E787A"/>
    <w:tbl>
      <w:tblPr>
        <w:tblStyle w:val="LightList-Accent1"/>
        <w:tblW w:w="10998" w:type="dxa"/>
        <w:tblLook w:val="04A0" w:firstRow="1" w:lastRow="0" w:firstColumn="1" w:lastColumn="0" w:noHBand="0" w:noVBand="1"/>
      </w:tblPr>
      <w:tblGrid>
        <w:gridCol w:w="1344"/>
        <w:gridCol w:w="4175"/>
        <w:gridCol w:w="5479"/>
      </w:tblGrid>
      <w:tr w:rsidR="00A052A2" w:rsidRPr="00D54510" w:rsidTr="00C81D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4" w:type="dxa"/>
          </w:tcPr>
          <w:p w:rsidR="00A052A2" w:rsidRPr="00D54510" w:rsidRDefault="00A052A2" w:rsidP="00C81DD1">
            <w:pPr>
              <w:jc w:val="left"/>
              <w:rPr>
                <w:rFonts w:cstheme="minorHAnsi"/>
                <w:b w:val="0"/>
              </w:rPr>
            </w:pPr>
            <w:r>
              <w:rPr>
                <w:rFonts w:cstheme="minorHAnsi"/>
                <w:b w:val="0"/>
              </w:rPr>
              <w:t>Department</w:t>
            </w:r>
          </w:p>
        </w:tc>
        <w:tc>
          <w:tcPr>
            <w:tcW w:w="4175" w:type="dxa"/>
          </w:tcPr>
          <w:p w:rsidR="00A052A2" w:rsidRPr="00D54510" w:rsidRDefault="00A052A2"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5479" w:type="dxa"/>
          </w:tcPr>
          <w:p w:rsidR="00A052A2" w:rsidRPr="00D54510" w:rsidRDefault="00A052A2"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Information Linked to </w:t>
            </w:r>
            <w:r w:rsidR="008A2FBC">
              <w:rPr>
                <w:rFonts w:cstheme="minorHAnsi"/>
                <w:b w:val="0"/>
              </w:rPr>
              <w:t xml:space="preserve">Past </w:t>
            </w:r>
            <w:r w:rsidRPr="00D54510">
              <w:rPr>
                <w:rFonts w:cstheme="minorHAnsi"/>
                <w:b w:val="0"/>
              </w:rPr>
              <w:t>Budget</w:t>
            </w:r>
          </w:p>
        </w:tc>
      </w:tr>
      <w:tr w:rsidR="00A052A2" w:rsidRPr="00D54510" w:rsidTr="00C81DD1">
        <w:trPr>
          <w:cnfStyle w:val="000000100000" w:firstRow="0" w:lastRow="0" w:firstColumn="0" w:lastColumn="0" w:oddVBand="0" w:evenVBand="0" w:oddHBand="1" w:evenHBand="0" w:firstRowFirstColumn="0" w:firstRowLastColumn="0" w:lastRowFirstColumn="0" w:lastRowLastColumn="0"/>
          <w:trHeight w:val="1492"/>
        </w:trPr>
        <w:tc>
          <w:tcPr>
            <w:cnfStyle w:val="001000000000" w:firstRow="0" w:lastRow="0" w:firstColumn="1" w:lastColumn="0" w:oddVBand="0" w:evenVBand="0" w:oddHBand="0" w:evenHBand="0" w:firstRowFirstColumn="0" w:firstRowLastColumn="0" w:lastRowFirstColumn="0" w:lastRowLastColumn="0"/>
            <w:tcW w:w="1344" w:type="dxa"/>
          </w:tcPr>
          <w:p w:rsidR="00A052A2" w:rsidRPr="00A052A2" w:rsidRDefault="00A052A2" w:rsidP="00A052A2">
            <w:pPr>
              <w:jc w:val="left"/>
              <w:rPr>
                <w:rFonts w:cstheme="minorHAnsi"/>
                <w:b w:val="0"/>
                <w:sz w:val="20"/>
                <w:szCs w:val="20"/>
              </w:rPr>
            </w:pPr>
            <w:r w:rsidRPr="00A052A2">
              <w:rPr>
                <w:rFonts w:cstheme="minorHAnsi"/>
                <w:b w:val="0"/>
                <w:sz w:val="20"/>
                <w:szCs w:val="20"/>
              </w:rPr>
              <w:t>Police</w:t>
            </w:r>
          </w:p>
        </w:tc>
        <w:tc>
          <w:tcPr>
            <w:tcW w:w="4175" w:type="dxa"/>
          </w:tcPr>
          <w:p w:rsidR="00A052A2" w:rsidRPr="00A052A2" w:rsidRDefault="00A052A2" w:rsidP="00A052A2">
            <w:pPr>
              <w:jc w:val="left"/>
              <w:cnfStyle w:val="000000100000" w:firstRow="0" w:lastRow="0" w:firstColumn="0" w:lastColumn="0" w:oddVBand="0" w:evenVBand="0" w:oddHBand="1" w:evenHBand="0" w:firstRowFirstColumn="0" w:firstRowLastColumn="0" w:lastRowFirstColumn="0" w:lastRowLastColumn="0"/>
              <w:rPr>
                <w:sz w:val="20"/>
                <w:szCs w:val="20"/>
              </w:rPr>
            </w:pPr>
            <w:r w:rsidRPr="00A052A2">
              <w:rPr>
                <w:sz w:val="20"/>
                <w:szCs w:val="20"/>
              </w:rPr>
              <w:t xml:space="preserve">Implementation of the </w:t>
            </w:r>
            <w:proofErr w:type="spellStart"/>
            <w:r w:rsidRPr="00A052A2">
              <w:rPr>
                <w:sz w:val="20"/>
                <w:szCs w:val="20"/>
              </w:rPr>
              <w:t>Diggler</w:t>
            </w:r>
            <w:proofErr w:type="spellEnd"/>
            <w:r w:rsidRPr="00A052A2">
              <w:rPr>
                <w:sz w:val="20"/>
                <w:szCs w:val="20"/>
              </w:rPr>
              <w:t xml:space="preserve"> (electric scooter) will result in a 50% decrease in Amarillo College Police  patrol car usage on the Washington Street Campus over a five month period </w:t>
            </w:r>
            <w:r>
              <w:rPr>
                <w:sz w:val="20"/>
                <w:szCs w:val="20"/>
              </w:rPr>
              <w:t xml:space="preserve">                   (</w:t>
            </w:r>
            <w:r w:rsidRPr="00A052A2">
              <w:rPr>
                <w:sz w:val="20"/>
                <w:szCs w:val="20"/>
              </w:rPr>
              <w:t xml:space="preserve">September 2011 through January 2012) as measured by comparison of AC Police patrol logs and AC </w:t>
            </w:r>
            <w:proofErr w:type="spellStart"/>
            <w:r w:rsidRPr="00A052A2">
              <w:rPr>
                <w:sz w:val="20"/>
                <w:szCs w:val="20"/>
              </w:rPr>
              <w:t>Diggler</w:t>
            </w:r>
            <w:proofErr w:type="spellEnd"/>
            <w:r w:rsidRPr="00A052A2">
              <w:rPr>
                <w:sz w:val="20"/>
                <w:szCs w:val="20"/>
              </w:rPr>
              <w:t xml:space="preserve"> logs. (Amarillo College Strategic Plan through 2015: Task 1.1.1)</w:t>
            </w:r>
          </w:p>
        </w:tc>
        <w:tc>
          <w:tcPr>
            <w:tcW w:w="5479" w:type="dxa"/>
          </w:tcPr>
          <w:p w:rsidR="00A052A2" w:rsidRPr="00A052A2" w:rsidRDefault="00A052A2" w:rsidP="00C81DD1">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(Reduce patrol car usage)</w:t>
            </w:r>
          </w:p>
        </w:tc>
      </w:tr>
    </w:tbl>
    <w:p w:rsidR="003E787A" w:rsidRDefault="003E787A"/>
    <w:tbl>
      <w:tblPr>
        <w:tblStyle w:val="LightList-Accent1"/>
        <w:tblW w:w="11016" w:type="dxa"/>
        <w:tblLook w:val="04A0" w:firstRow="1" w:lastRow="0" w:firstColumn="1" w:lastColumn="0" w:noHBand="0" w:noVBand="1"/>
      </w:tblPr>
      <w:tblGrid>
        <w:gridCol w:w="1324"/>
        <w:gridCol w:w="2537"/>
        <w:gridCol w:w="2601"/>
        <w:gridCol w:w="4554"/>
      </w:tblGrid>
      <w:tr w:rsidR="00A052A2" w:rsidRPr="00D54510" w:rsidTr="00A052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4" w:type="dxa"/>
          </w:tcPr>
          <w:p w:rsidR="00A052A2" w:rsidRPr="00D54510" w:rsidRDefault="00A052A2" w:rsidP="00C81DD1">
            <w:pPr>
              <w:jc w:val="left"/>
              <w:rPr>
                <w:rFonts w:cstheme="minorHAnsi"/>
                <w:b w:val="0"/>
              </w:rPr>
            </w:pPr>
            <w:r>
              <w:rPr>
                <w:rFonts w:cstheme="minorHAnsi"/>
                <w:b w:val="0"/>
              </w:rPr>
              <w:t>Department</w:t>
            </w:r>
          </w:p>
        </w:tc>
        <w:tc>
          <w:tcPr>
            <w:tcW w:w="2537" w:type="dxa"/>
          </w:tcPr>
          <w:p w:rsidR="00A052A2" w:rsidRPr="00D54510" w:rsidRDefault="00A052A2"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2601" w:type="dxa"/>
          </w:tcPr>
          <w:p w:rsidR="00A052A2" w:rsidRPr="00D54510" w:rsidRDefault="00A052A2" w:rsidP="00C81DD1">
            <w:pPr>
              <w:jc w:val="left"/>
              <w:cnfStyle w:val="100000000000" w:firstRow="1" w:lastRow="0" w:firstColumn="0" w:lastColumn="0" w:oddVBand="0" w:evenVBand="0" w:oddHBand="0" w:evenHBand="0" w:firstRowFirstColumn="0" w:firstRowLastColumn="0" w:lastRowFirstColumn="0" w:lastRowLastColumn="0"/>
              <w:rPr>
                <w:rFonts w:cstheme="minorHAnsi"/>
              </w:rPr>
            </w:pPr>
            <w:r w:rsidRPr="00D54510">
              <w:rPr>
                <w:rFonts w:cstheme="minorHAnsi"/>
                <w:b w:val="0"/>
              </w:rPr>
              <w:t>Budget Information (Requests/Needs)</w:t>
            </w:r>
          </w:p>
        </w:tc>
        <w:tc>
          <w:tcPr>
            <w:tcW w:w="4554" w:type="dxa"/>
          </w:tcPr>
          <w:p w:rsidR="00A052A2" w:rsidRPr="00D54510" w:rsidRDefault="00A052A2"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Information Linked to</w:t>
            </w:r>
            <w:r w:rsidR="008A2FBC">
              <w:rPr>
                <w:rFonts w:cstheme="minorHAnsi"/>
                <w:b w:val="0"/>
              </w:rPr>
              <w:t xml:space="preserve"> Past</w:t>
            </w:r>
            <w:r w:rsidRPr="00D54510">
              <w:rPr>
                <w:rFonts w:cstheme="minorHAnsi"/>
                <w:b w:val="0"/>
              </w:rPr>
              <w:t xml:space="preserve"> Budget</w:t>
            </w:r>
          </w:p>
        </w:tc>
      </w:tr>
      <w:tr w:rsidR="00A052A2" w:rsidRPr="00D54510" w:rsidTr="00A052A2">
        <w:trPr>
          <w:cnfStyle w:val="000000100000" w:firstRow="0" w:lastRow="0" w:firstColumn="0" w:lastColumn="0" w:oddVBand="0" w:evenVBand="0" w:oddHBand="1" w:evenHBand="0" w:firstRowFirstColumn="0" w:firstRowLastColumn="0" w:lastRowFirstColumn="0" w:lastRowLastColumn="0"/>
          <w:trHeight w:val="1492"/>
        </w:trPr>
        <w:tc>
          <w:tcPr>
            <w:cnfStyle w:val="001000000000" w:firstRow="0" w:lastRow="0" w:firstColumn="1" w:lastColumn="0" w:oddVBand="0" w:evenVBand="0" w:oddHBand="0" w:evenHBand="0" w:firstRowFirstColumn="0" w:firstRowLastColumn="0" w:lastRowFirstColumn="0" w:lastRowLastColumn="0"/>
            <w:tcW w:w="1324" w:type="dxa"/>
          </w:tcPr>
          <w:p w:rsidR="00A052A2" w:rsidRPr="00A052A2" w:rsidRDefault="00A052A2" w:rsidP="00C81DD1">
            <w:pPr>
              <w:jc w:val="left"/>
              <w:rPr>
                <w:rFonts w:cstheme="minorHAnsi"/>
                <w:b w:val="0"/>
                <w:sz w:val="20"/>
                <w:szCs w:val="20"/>
              </w:rPr>
            </w:pPr>
            <w:r>
              <w:rPr>
                <w:rFonts w:cstheme="minorHAnsi"/>
                <w:b w:val="0"/>
                <w:sz w:val="20"/>
                <w:szCs w:val="20"/>
              </w:rPr>
              <w:t>Purchasing</w:t>
            </w:r>
          </w:p>
        </w:tc>
        <w:tc>
          <w:tcPr>
            <w:tcW w:w="2537" w:type="dxa"/>
          </w:tcPr>
          <w:p w:rsidR="00A052A2" w:rsidRPr="00A052A2" w:rsidRDefault="00A052A2" w:rsidP="00C81DD1">
            <w:pPr>
              <w:jc w:val="left"/>
              <w:cnfStyle w:val="000000100000" w:firstRow="0" w:lastRow="0" w:firstColumn="0" w:lastColumn="0" w:oddVBand="0" w:evenVBand="0" w:oddHBand="1" w:evenHBand="0" w:firstRowFirstColumn="0" w:firstRowLastColumn="0" w:lastRowFirstColumn="0" w:lastRowLastColumn="0"/>
              <w:rPr>
                <w:sz w:val="20"/>
                <w:szCs w:val="20"/>
              </w:rPr>
            </w:pPr>
            <w:r w:rsidRPr="00A052A2">
              <w:rPr>
                <w:sz w:val="20"/>
                <w:szCs w:val="20"/>
              </w:rPr>
              <w:t>Commit the College to technology which attracts and retains students by enabling more effective and efficient College operations. (Strategic Plan 2015, 4.6)</w:t>
            </w:r>
          </w:p>
        </w:tc>
        <w:tc>
          <w:tcPr>
            <w:tcW w:w="2601" w:type="dxa"/>
          </w:tcPr>
          <w:p w:rsidR="00A052A2" w:rsidRPr="00A052A2" w:rsidRDefault="00A052A2" w:rsidP="00A052A2">
            <w:pPr>
              <w:spacing w:after="200"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A052A2">
              <w:rPr>
                <w:sz w:val="20"/>
                <w:szCs w:val="20"/>
              </w:rPr>
              <w:t>Replacement software - $40,000 includes software, license, and installation/maintenance fee. Based 2010 estimate.</w:t>
            </w:r>
          </w:p>
        </w:tc>
        <w:tc>
          <w:tcPr>
            <w:tcW w:w="4554" w:type="dxa"/>
          </w:tcPr>
          <w:p w:rsidR="00A052A2" w:rsidRPr="00A052A2" w:rsidRDefault="00A052A2" w:rsidP="00A052A2">
            <w:pPr>
              <w:spacing w:after="200" w:line="276" w:lineRule="auto"/>
              <w:jc w:val="left"/>
              <w:cnfStyle w:val="000000100000" w:firstRow="0" w:lastRow="0" w:firstColumn="0" w:lastColumn="0" w:oddVBand="0" w:evenVBand="0" w:oddHBand="1" w:evenHBand="0" w:firstRowFirstColumn="0" w:firstRowLastColumn="0" w:lastRowFirstColumn="0" w:lastRowLastColumn="0"/>
              <w:rPr>
                <w:sz w:val="20"/>
                <w:szCs w:val="20"/>
                <w:u w:val="single"/>
              </w:rPr>
            </w:pPr>
            <w:r w:rsidRPr="00A052A2">
              <w:rPr>
                <w:sz w:val="20"/>
                <w:szCs w:val="20"/>
              </w:rPr>
              <w:t xml:space="preserve">*The software used to manage the program was created by AC staff in 2007.  </w:t>
            </w:r>
            <w:r w:rsidRPr="00A052A2">
              <w:rPr>
                <w:sz w:val="20"/>
                <w:szCs w:val="20"/>
                <w:u w:val="single"/>
              </w:rPr>
              <w:br/>
            </w:r>
            <w:r w:rsidRPr="00A052A2">
              <w:rPr>
                <w:sz w:val="20"/>
                <w:szCs w:val="20"/>
              </w:rPr>
              <w:t>*All other material used to run the program is included in the current budget.</w:t>
            </w:r>
          </w:p>
          <w:p w:rsidR="00A052A2" w:rsidRPr="00A052A2" w:rsidRDefault="00A052A2" w:rsidP="00C81DD1">
            <w:pPr>
              <w:jc w:val="left"/>
              <w:cnfStyle w:val="000000100000" w:firstRow="0" w:lastRow="0" w:firstColumn="0" w:lastColumn="0" w:oddVBand="0" w:evenVBand="0" w:oddHBand="1" w:evenHBand="0" w:firstRowFirstColumn="0" w:firstRowLastColumn="0" w:lastRowFirstColumn="0" w:lastRowLastColumn="0"/>
              <w:rPr>
                <w:sz w:val="20"/>
                <w:szCs w:val="20"/>
              </w:rPr>
            </w:pPr>
          </w:p>
        </w:tc>
      </w:tr>
    </w:tbl>
    <w:p w:rsidR="00A052A2" w:rsidRDefault="00A052A2"/>
    <w:tbl>
      <w:tblPr>
        <w:tblStyle w:val="LightList-Accent1"/>
        <w:tblW w:w="10998" w:type="dxa"/>
        <w:tblLook w:val="04A0" w:firstRow="1" w:lastRow="0" w:firstColumn="1" w:lastColumn="0" w:noHBand="0" w:noVBand="1"/>
      </w:tblPr>
      <w:tblGrid>
        <w:gridCol w:w="1324"/>
        <w:gridCol w:w="3014"/>
        <w:gridCol w:w="6660"/>
      </w:tblGrid>
      <w:tr w:rsidR="00FB4524" w:rsidRPr="00D54510" w:rsidTr="007704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4" w:type="dxa"/>
          </w:tcPr>
          <w:p w:rsidR="00FB4524" w:rsidRPr="008A2FBC" w:rsidRDefault="00FB4524" w:rsidP="0077043A">
            <w:pPr>
              <w:jc w:val="left"/>
              <w:rPr>
                <w:rFonts w:cstheme="minorHAnsi"/>
                <w:b w:val="0"/>
              </w:rPr>
            </w:pPr>
            <w:r w:rsidRPr="008A2FBC">
              <w:rPr>
                <w:rFonts w:cstheme="minorHAnsi"/>
                <w:b w:val="0"/>
              </w:rPr>
              <w:t>Department</w:t>
            </w:r>
          </w:p>
        </w:tc>
        <w:tc>
          <w:tcPr>
            <w:tcW w:w="3014" w:type="dxa"/>
          </w:tcPr>
          <w:p w:rsidR="00FB4524" w:rsidRPr="008A2FBC" w:rsidRDefault="00FB4524" w:rsidP="0077043A">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8A2FBC">
              <w:rPr>
                <w:rFonts w:cstheme="minorHAnsi"/>
                <w:b w:val="0"/>
              </w:rPr>
              <w:t xml:space="preserve">Goal or Outcome Related to Budget </w:t>
            </w:r>
          </w:p>
        </w:tc>
        <w:tc>
          <w:tcPr>
            <w:tcW w:w="6660" w:type="dxa"/>
          </w:tcPr>
          <w:p w:rsidR="00FB4524" w:rsidRPr="008A2FBC" w:rsidRDefault="00FB4524" w:rsidP="0077043A">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8A2FBC">
              <w:rPr>
                <w:rFonts w:cstheme="minorHAnsi"/>
                <w:b w:val="0"/>
              </w:rPr>
              <w:t xml:space="preserve">Information Linked to </w:t>
            </w:r>
            <w:r>
              <w:rPr>
                <w:rFonts w:cstheme="minorHAnsi"/>
                <w:b w:val="0"/>
              </w:rPr>
              <w:t>Past</w:t>
            </w:r>
            <w:r w:rsidRPr="008A2FBC">
              <w:rPr>
                <w:rFonts w:cstheme="minorHAnsi"/>
                <w:b w:val="0"/>
              </w:rPr>
              <w:t xml:space="preserve"> Budget</w:t>
            </w:r>
          </w:p>
        </w:tc>
      </w:tr>
      <w:tr w:rsidR="00FB4524" w:rsidRPr="00D54510" w:rsidTr="0077043A">
        <w:trPr>
          <w:cnfStyle w:val="000000100000" w:firstRow="0" w:lastRow="0" w:firstColumn="0" w:lastColumn="0" w:oddVBand="0" w:evenVBand="0" w:oddHBand="1" w:evenHBand="0" w:firstRowFirstColumn="0" w:firstRowLastColumn="0" w:lastRowFirstColumn="0" w:lastRowLastColumn="0"/>
          <w:trHeight w:val="3517"/>
        </w:trPr>
        <w:tc>
          <w:tcPr>
            <w:cnfStyle w:val="001000000000" w:firstRow="0" w:lastRow="0" w:firstColumn="1" w:lastColumn="0" w:oddVBand="0" w:evenVBand="0" w:oddHBand="0" w:evenHBand="0" w:firstRowFirstColumn="0" w:firstRowLastColumn="0" w:lastRowFirstColumn="0" w:lastRowLastColumn="0"/>
            <w:tcW w:w="1324" w:type="dxa"/>
          </w:tcPr>
          <w:p w:rsidR="00FB4524" w:rsidRPr="0002145B" w:rsidRDefault="00FB4524" w:rsidP="0077043A">
            <w:pPr>
              <w:jc w:val="left"/>
              <w:rPr>
                <w:rFonts w:cstheme="minorHAnsi"/>
                <w:b w:val="0"/>
                <w:sz w:val="20"/>
                <w:szCs w:val="20"/>
              </w:rPr>
            </w:pPr>
            <w:r w:rsidRPr="0002145B">
              <w:rPr>
                <w:rFonts w:cstheme="minorHAnsi"/>
                <w:b w:val="0"/>
                <w:sz w:val="20"/>
                <w:szCs w:val="20"/>
              </w:rPr>
              <w:t>Community Link</w:t>
            </w:r>
          </w:p>
        </w:tc>
        <w:tc>
          <w:tcPr>
            <w:tcW w:w="3014" w:type="dxa"/>
          </w:tcPr>
          <w:p w:rsidR="00FB4524" w:rsidRPr="0002145B" w:rsidRDefault="00FB4524" w:rsidP="0077043A">
            <w:pPr>
              <w:jc w:val="both"/>
              <w:cnfStyle w:val="000000100000" w:firstRow="0" w:lastRow="0" w:firstColumn="0" w:lastColumn="0" w:oddVBand="0" w:evenVBand="0" w:oddHBand="1" w:evenHBand="0" w:firstRowFirstColumn="0" w:firstRowLastColumn="0" w:lastRowFirstColumn="0" w:lastRowLastColumn="0"/>
              <w:rPr>
                <w:sz w:val="20"/>
                <w:szCs w:val="20"/>
              </w:rPr>
            </w:pPr>
            <w:r w:rsidRPr="0002145B">
              <w:rPr>
                <w:sz w:val="20"/>
                <w:szCs w:val="20"/>
              </w:rPr>
              <w:t>Expand access to adult prospective students through a collaborative effort with Panhandle Workforce Solutions (PWS).</w:t>
            </w:r>
          </w:p>
        </w:tc>
        <w:tc>
          <w:tcPr>
            <w:tcW w:w="6660" w:type="dxa"/>
          </w:tcPr>
          <w:p w:rsidR="00FB4524" w:rsidRPr="0002145B" w:rsidRDefault="00FB4524" w:rsidP="0077043A">
            <w:pPr>
              <w:spacing w:after="200" w:line="276" w:lineRule="auto"/>
              <w:jc w:val="left"/>
              <w:cnfStyle w:val="000000100000" w:firstRow="0" w:lastRow="0" w:firstColumn="0" w:lastColumn="0" w:oddVBand="0" w:evenVBand="0" w:oddHBand="1" w:evenHBand="0" w:firstRowFirstColumn="0" w:firstRowLastColumn="0" w:lastRowFirstColumn="0" w:lastRowLastColumn="0"/>
              <w:rPr>
                <w:sz w:val="20"/>
                <w:szCs w:val="20"/>
                <w:u w:val="single"/>
              </w:rPr>
            </w:pPr>
            <w:r w:rsidRPr="0002145B">
              <w:rPr>
                <w:sz w:val="20"/>
                <w:szCs w:val="20"/>
              </w:rPr>
              <w:t>It was realized that any PWS client that visited the AC table was asked to complete a “prospect card” without knowing enough about their level of interest regarding to AC’s programs. These resulted in chasing “suspects” rather than “prospects” who ultimately didn’t convert into applicants so to improve the conversion rate from suspects to prospects, and prospects to applicants, only PWS clients that demonstrate a genuine interest in AC’s program will be invited to complete a “prospect Card”. Recruiters will determine “real interest” after the introduction time. “Real prospects” will be determined based on the following questions 1) if they would like to learn about AC’s Programs, 2) if they have a HS Diploma or GED, 3) if they would like assistance filling-out a free financial aid application are able to provide income tax returns for previous year, 4) if They would like to meet with an advisor in the future.</w:t>
            </w:r>
          </w:p>
        </w:tc>
      </w:tr>
    </w:tbl>
    <w:p w:rsidR="00FB4524" w:rsidRDefault="00FB4524"/>
    <w:p w:rsidR="00FB4524" w:rsidRDefault="00FB4524"/>
    <w:p w:rsidR="00FB4524" w:rsidRDefault="00FB4524"/>
    <w:p w:rsidR="00FB4524" w:rsidRDefault="00FB4524"/>
    <w:p w:rsidR="00FB4524" w:rsidRDefault="00FB4524"/>
    <w:p w:rsidR="00FB4524" w:rsidRDefault="00FB4524"/>
    <w:p w:rsidR="00FB4524" w:rsidRDefault="00FB4524"/>
    <w:p w:rsidR="00FB4524" w:rsidRDefault="00FB4524" w:rsidP="00FB4524">
      <w:pPr>
        <w:jc w:val="both"/>
      </w:pPr>
    </w:p>
    <w:tbl>
      <w:tblPr>
        <w:tblStyle w:val="LightList-Accent1"/>
        <w:tblW w:w="11016" w:type="dxa"/>
        <w:tblLook w:val="04A0" w:firstRow="1" w:lastRow="0" w:firstColumn="1" w:lastColumn="0" w:noHBand="0" w:noVBand="1"/>
      </w:tblPr>
      <w:tblGrid>
        <w:gridCol w:w="1344"/>
        <w:gridCol w:w="4175"/>
        <w:gridCol w:w="3049"/>
        <w:gridCol w:w="2448"/>
      </w:tblGrid>
      <w:tr w:rsidR="00FB4524" w:rsidRPr="00D54510" w:rsidTr="007704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4" w:type="dxa"/>
          </w:tcPr>
          <w:p w:rsidR="00FB4524" w:rsidRPr="00D54510" w:rsidRDefault="00FB4524" w:rsidP="0077043A">
            <w:pPr>
              <w:jc w:val="left"/>
              <w:rPr>
                <w:rFonts w:cstheme="minorHAnsi"/>
                <w:b w:val="0"/>
              </w:rPr>
            </w:pPr>
            <w:r>
              <w:rPr>
                <w:rFonts w:cstheme="minorHAnsi"/>
                <w:b w:val="0"/>
              </w:rPr>
              <w:lastRenderedPageBreak/>
              <w:t>Department</w:t>
            </w:r>
          </w:p>
        </w:tc>
        <w:tc>
          <w:tcPr>
            <w:tcW w:w="4175" w:type="dxa"/>
          </w:tcPr>
          <w:p w:rsidR="00FB4524" w:rsidRPr="00D54510" w:rsidRDefault="00FB4524" w:rsidP="0077043A">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3049" w:type="dxa"/>
          </w:tcPr>
          <w:p w:rsidR="00FB4524" w:rsidRPr="00D54510" w:rsidRDefault="00FB4524" w:rsidP="0077043A">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Budget Information (Requests/Needs)</w:t>
            </w:r>
          </w:p>
        </w:tc>
        <w:tc>
          <w:tcPr>
            <w:tcW w:w="2448" w:type="dxa"/>
          </w:tcPr>
          <w:p w:rsidR="00FB4524" w:rsidRPr="00D54510" w:rsidRDefault="00FB4524" w:rsidP="0077043A">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Information Linked to </w:t>
            </w:r>
            <w:r>
              <w:rPr>
                <w:rFonts w:cstheme="minorHAnsi"/>
                <w:b w:val="0"/>
              </w:rPr>
              <w:t xml:space="preserve">Past </w:t>
            </w:r>
            <w:r w:rsidRPr="00D54510">
              <w:rPr>
                <w:rFonts w:cstheme="minorHAnsi"/>
                <w:b w:val="0"/>
              </w:rPr>
              <w:t>Budget</w:t>
            </w:r>
          </w:p>
        </w:tc>
      </w:tr>
      <w:tr w:rsidR="00FB4524" w:rsidRPr="00D54510" w:rsidTr="0077043A">
        <w:trPr>
          <w:cnfStyle w:val="000000100000" w:firstRow="0" w:lastRow="0" w:firstColumn="0" w:lastColumn="0" w:oddVBand="0" w:evenVBand="0" w:oddHBand="1" w:evenHBand="0" w:firstRowFirstColumn="0" w:firstRowLastColumn="0" w:lastRowFirstColumn="0" w:lastRowLastColumn="0"/>
          <w:trHeight w:val="1303"/>
        </w:trPr>
        <w:tc>
          <w:tcPr>
            <w:cnfStyle w:val="001000000000" w:firstRow="0" w:lastRow="0" w:firstColumn="1" w:lastColumn="0" w:oddVBand="0" w:evenVBand="0" w:oddHBand="0" w:evenHBand="0" w:firstRowFirstColumn="0" w:firstRowLastColumn="0" w:lastRowFirstColumn="0" w:lastRowLastColumn="0"/>
            <w:tcW w:w="1344" w:type="dxa"/>
          </w:tcPr>
          <w:p w:rsidR="00FB4524" w:rsidRPr="00F31180" w:rsidRDefault="00FB4524" w:rsidP="0077043A">
            <w:pPr>
              <w:jc w:val="left"/>
              <w:rPr>
                <w:rFonts w:cstheme="minorHAnsi"/>
                <w:b w:val="0"/>
                <w:sz w:val="20"/>
                <w:szCs w:val="20"/>
              </w:rPr>
            </w:pPr>
            <w:r w:rsidRPr="00F31180">
              <w:rPr>
                <w:rFonts w:cstheme="minorHAnsi"/>
                <w:b w:val="0"/>
                <w:sz w:val="20"/>
                <w:szCs w:val="20"/>
              </w:rPr>
              <w:t>Planning &amp; Advancement</w:t>
            </w:r>
          </w:p>
        </w:tc>
        <w:tc>
          <w:tcPr>
            <w:tcW w:w="4175" w:type="dxa"/>
          </w:tcPr>
          <w:p w:rsidR="00FB4524" w:rsidRPr="00F31180" w:rsidRDefault="00FB4524" w:rsidP="0077043A">
            <w:pPr>
              <w:jc w:val="left"/>
              <w:cnfStyle w:val="000000100000" w:firstRow="0" w:lastRow="0" w:firstColumn="0" w:lastColumn="0" w:oddVBand="0" w:evenVBand="0" w:oddHBand="1" w:evenHBand="0" w:firstRowFirstColumn="0" w:firstRowLastColumn="0" w:lastRowFirstColumn="0" w:lastRowLastColumn="0"/>
              <w:rPr>
                <w:sz w:val="20"/>
                <w:szCs w:val="20"/>
              </w:rPr>
            </w:pPr>
            <w:r w:rsidRPr="00F31180">
              <w:rPr>
                <w:rFonts w:cstheme="minorHAnsi"/>
                <w:sz w:val="20"/>
                <w:szCs w:val="20"/>
              </w:rPr>
              <w:t>IR will create an IR database (log of all requests for data), research project proposal form, and standard IR report that will streamline the requests for data (</w:t>
            </w:r>
            <w:r w:rsidRPr="00F31180">
              <w:rPr>
                <w:rFonts w:cstheme="minorHAnsi"/>
                <w:i/>
                <w:sz w:val="20"/>
                <w:szCs w:val="20"/>
              </w:rPr>
              <w:t xml:space="preserve">New Outcome </w:t>
            </w:r>
            <w:r w:rsidRPr="00F31180">
              <w:rPr>
                <w:i/>
                <w:sz w:val="20"/>
                <w:szCs w:val="20"/>
              </w:rPr>
              <w:t>Based on AC Strategic Plan through 2015: Task 1.1.1.1)</w:t>
            </w:r>
            <w:r w:rsidRPr="00F31180">
              <w:rPr>
                <w:rFonts w:cstheme="minorHAnsi"/>
                <w:sz w:val="20"/>
                <w:szCs w:val="20"/>
              </w:rPr>
              <w:t>.</w:t>
            </w:r>
          </w:p>
        </w:tc>
        <w:tc>
          <w:tcPr>
            <w:tcW w:w="3049" w:type="dxa"/>
          </w:tcPr>
          <w:p w:rsidR="00FB4524" w:rsidRPr="00F31180" w:rsidRDefault="00FB4524" w:rsidP="0077043A">
            <w:pPr>
              <w:jc w:val="both"/>
              <w:cnfStyle w:val="000000100000" w:firstRow="0" w:lastRow="0" w:firstColumn="0" w:lastColumn="0" w:oddVBand="0" w:evenVBand="0" w:oddHBand="1" w:evenHBand="0" w:firstRowFirstColumn="0" w:firstRowLastColumn="0" w:lastRowFirstColumn="0" w:lastRowLastColumn="0"/>
              <w:rPr>
                <w:sz w:val="20"/>
                <w:szCs w:val="20"/>
                <w:highlight w:val="yellow"/>
                <w:u w:val="single"/>
              </w:rPr>
            </w:pPr>
            <w:r w:rsidRPr="00F31180">
              <w:rPr>
                <w:sz w:val="20"/>
                <w:szCs w:val="20"/>
              </w:rPr>
              <w:t>Cost for India Team – Currently unsure how many clock hours this project will take</w:t>
            </w:r>
          </w:p>
          <w:p w:rsidR="00FB4524" w:rsidRPr="00F31180" w:rsidRDefault="00FB4524" w:rsidP="0077043A">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p>
        </w:tc>
        <w:tc>
          <w:tcPr>
            <w:tcW w:w="2448" w:type="dxa"/>
          </w:tcPr>
          <w:p w:rsidR="00FB4524" w:rsidRPr="00F31180" w:rsidRDefault="00FB4524" w:rsidP="0077043A">
            <w:pPr>
              <w:spacing w:line="276" w:lineRule="auto"/>
              <w:contextualSpacing/>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FB4524" w:rsidRPr="00D54510" w:rsidTr="0077043A">
        <w:tc>
          <w:tcPr>
            <w:cnfStyle w:val="001000000000" w:firstRow="0" w:lastRow="0" w:firstColumn="1" w:lastColumn="0" w:oddVBand="0" w:evenVBand="0" w:oddHBand="0" w:evenHBand="0" w:firstRowFirstColumn="0" w:firstRowLastColumn="0" w:lastRowFirstColumn="0" w:lastRowLastColumn="0"/>
            <w:tcW w:w="1344" w:type="dxa"/>
          </w:tcPr>
          <w:p w:rsidR="00FB4524" w:rsidRPr="00F31180" w:rsidRDefault="00FB4524" w:rsidP="0077043A">
            <w:pPr>
              <w:jc w:val="left"/>
              <w:rPr>
                <w:rFonts w:cstheme="minorHAnsi"/>
                <w:b w:val="0"/>
                <w:sz w:val="20"/>
                <w:szCs w:val="20"/>
              </w:rPr>
            </w:pPr>
            <w:r w:rsidRPr="00F31180">
              <w:rPr>
                <w:rFonts w:cstheme="minorHAnsi"/>
                <w:b w:val="0"/>
                <w:sz w:val="20"/>
                <w:szCs w:val="20"/>
              </w:rPr>
              <w:t>Planning &amp; Advancement</w:t>
            </w:r>
          </w:p>
        </w:tc>
        <w:tc>
          <w:tcPr>
            <w:tcW w:w="4175" w:type="dxa"/>
          </w:tcPr>
          <w:p w:rsidR="00FB4524" w:rsidRPr="00F31180" w:rsidRDefault="00FB4524" w:rsidP="0077043A">
            <w:pPr>
              <w:jc w:val="left"/>
              <w:cnfStyle w:val="000000000000" w:firstRow="0" w:lastRow="0" w:firstColumn="0" w:lastColumn="0" w:oddVBand="0" w:evenVBand="0" w:oddHBand="0" w:evenHBand="0" w:firstRowFirstColumn="0" w:firstRowLastColumn="0" w:lastRowFirstColumn="0" w:lastRowLastColumn="0"/>
              <w:rPr>
                <w:sz w:val="20"/>
                <w:szCs w:val="20"/>
              </w:rPr>
            </w:pPr>
            <w:r w:rsidRPr="00F31180">
              <w:rPr>
                <w:rFonts w:cstheme="minorHAnsi"/>
                <w:sz w:val="20"/>
                <w:szCs w:val="20"/>
              </w:rPr>
              <w:t>Increase the institution’s grants and major contracts revenue by greater than the previous year (</w:t>
            </w:r>
            <w:r w:rsidRPr="00F31180">
              <w:rPr>
                <w:rFonts w:cstheme="minorHAnsi"/>
                <w:i/>
                <w:sz w:val="20"/>
                <w:szCs w:val="20"/>
              </w:rPr>
              <w:t xml:space="preserve">Indirectly </w:t>
            </w:r>
            <w:r w:rsidRPr="00F31180">
              <w:rPr>
                <w:i/>
                <w:sz w:val="20"/>
                <w:szCs w:val="20"/>
              </w:rPr>
              <w:t>Based on AC Strategic Plan through 2015: Task 4.3.1.2)</w:t>
            </w:r>
            <w:r w:rsidRPr="00F31180">
              <w:rPr>
                <w:rFonts w:cstheme="minorHAnsi"/>
                <w:sz w:val="20"/>
                <w:szCs w:val="20"/>
              </w:rPr>
              <w:t>.</w:t>
            </w:r>
          </w:p>
        </w:tc>
        <w:tc>
          <w:tcPr>
            <w:tcW w:w="3049" w:type="dxa"/>
          </w:tcPr>
          <w:p w:rsidR="00FB4524" w:rsidRPr="00F31180" w:rsidRDefault="00FB4524" w:rsidP="0077043A">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Pr="00F31180">
              <w:rPr>
                <w:sz w:val="20"/>
                <w:szCs w:val="20"/>
              </w:rPr>
              <w:t>Projected - $160,000 consulting fee to RMA needed for FY2012,</w:t>
            </w:r>
          </w:p>
          <w:p w:rsidR="00FB4524" w:rsidRPr="00F31180" w:rsidRDefault="00FB4524" w:rsidP="0077043A">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Pr="00F31180">
              <w:rPr>
                <w:sz w:val="20"/>
                <w:szCs w:val="20"/>
              </w:rPr>
              <w:t>Projected - $160,000 consulting fee to RMA needed for FY2013,</w:t>
            </w:r>
          </w:p>
          <w:p w:rsidR="00FB4524" w:rsidRPr="00F31180" w:rsidRDefault="00FB4524" w:rsidP="0077043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Pr="00F31180">
              <w:rPr>
                <w:sz w:val="20"/>
                <w:szCs w:val="20"/>
              </w:rPr>
              <w:t>Pro</w:t>
            </w:r>
            <w:r>
              <w:rPr>
                <w:sz w:val="20"/>
                <w:szCs w:val="20"/>
              </w:rPr>
              <w:t xml:space="preserve">jected - $5,000 renewal fee for </w:t>
            </w:r>
            <w:r w:rsidRPr="00F31180">
              <w:rPr>
                <w:sz w:val="20"/>
                <w:szCs w:val="20"/>
              </w:rPr>
              <w:t>Big Online (3-year membership) – paid September 2013</w:t>
            </w:r>
          </w:p>
          <w:p w:rsidR="00FB4524" w:rsidRPr="00F31180" w:rsidRDefault="00FB4524" w:rsidP="0077043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Pr="00F31180">
              <w:rPr>
                <w:sz w:val="20"/>
                <w:szCs w:val="20"/>
              </w:rPr>
              <w:t xml:space="preserve">Projected - $160,000 consulting fee to RMA needed for FY2014, and </w:t>
            </w:r>
          </w:p>
          <w:p w:rsidR="00FB4524" w:rsidRPr="00F31180" w:rsidRDefault="00FB4524" w:rsidP="0077043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Pr="00F31180">
              <w:rPr>
                <w:sz w:val="20"/>
                <w:szCs w:val="20"/>
              </w:rPr>
              <w:t>Projected - $160,000 consulting fee to RMA needed for FY2015</w:t>
            </w:r>
          </w:p>
          <w:p w:rsidR="00FB4524" w:rsidRPr="00F31180" w:rsidRDefault="00FB4524" w:rsidP="0077043A">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2448" w:type="dxa"/>
          </w:tcPr>
          <w:p w:rsidR="00FB4524" w:rsidRPr="00F31180" w:rsidRDefault="00FB4524" w:rsidP="0077043A">
            <w:pPr>
              <w:jc w:val="left"/>
              <w:cnfStyle w:val="000000000000" w:firstRow="0" w:lastRow="0" w:firstColumn="0" w:lastColumn="0" w:oddVBand="0" w:evenVBand="0" w:oddHBand="0" w:evenHBand="0" w:firstRowFirstColumn="0" w:firstRowLastColumn="0" w:lastRowFirstColumn="0" w:lastRowLastColumn="0"/>
              <w:rPr>
                <w:sz w:val="20"/>
                <w:szCs w:val="20"/>
              </w:rPr>
            </w:pPr>
            <w:r w:rsidRPr="00F31180">
              <w:rPr>
                <w:sz w:val="20"/>
                <w:szCs w:val="20"/>
              </w:rPr>
              <w:t>Renewed subscription to BIG Online in FY2011 at a cost of $4395.00 for a three year subscription.</w:t>
            </w:r>
          </w:p>
          <w:p w:rsidR="00FB4524" w:rsidRPr="00F31180" w:rsidRDefault="00FB4524" w:rsidP="0077043A">
            <w:pPr>
              <w:jc w:val="left"/>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FB4524" w:rsidRPr="00D54510" w:rsidTr="0077043A">
        <w:trPr>
          <w:cnfStyle w:val="000000100000" w:firstRow="0" w:lastRow="0" w:firstColumn="0" w:lastColumn="0" w:oddVBand="0" w:evenVBand="0" w:oddHBand="1" w:evenHBand="0" w:firstRowFirstColumn="0" w:firstRowLastColumn="0" w:lastRowFirstColumn="0" w:lastRowLastColumn="0"/>
          <w:trHeight w:val="1492"/>
        </w:trPr>
        <w:tc>
          <w:tcPr>
            <w:cnfStyle w:val="001000000000" w:firstRow="0" w:lastRow="0" w:firstColumn="1" w:lastColumn="0" w:oddVBand="0" w:evenVBand="0" w:oddHBand="0" w:evenHBand="0" w:firstRowFirstColumn="0" w:firstRowLastColumn="0" w:lastRowFirstColumn="0" w:lastRowLastColumn="0"/>
            <w:tcW w:w="1344" w:type="dxa"/>
          </w:tcPr>
          <w:p w:rsidR="00FB4524" w:rsidRPr="00F31180" w:rsidRDefault="00FB4524" w:rsidP="0077043A">
            <w:pPr>
              <w:jc w:val="left"/>
              <w:rPr>
                <w:rFonts w:cstheme="minorHAnsi"/>
                <w:b w:val="0"/>
                <w:sz w:val="20"/>
                <w:szCs w:val="20"/>
              </w:rPr>
            </w:pPr>
            <w:r w:rsidRPr="00F31180">
              <w:rPr>
                <w:rFonts w:cstheme="minorHAnsi"/>
                <w:b w:val="0"/>
                <w:sz w:val="20"/>
                <w:szCs w:val="20"/>
              </w:rPr>
              <w:t>Planning &amp; Advancement</w:t>
            </w:r>
          </w:p>
        </w:tc>
        <w:tc>
          <w:tcPr>
            <w:tcW w:w="4175" w:type="dxa"/>
          </w:tcPr>
          <w:p w:rsidR="00FB4524" w:rsidRPr="00F31180" w:rsidRDefault="00FB4524" w:rsidP="0077043A">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31180">
              <w:rPr>
                <w:rFonts w:cstheme="minorHAnsi"/>
                <w:sz w:val="20"/>
                <w:szCs w:val="20"/>
              </w:rPr>
              <w:t xml:space="preserve">AC’s Single Audit will have no more than two programmatic findings related to federal/state </w:t>
            </w:r>
            <w:proofErr w:type="gramStart"/>
            <w:r w:rsidRPr="00F31180">
              <w:rPr>
                <w:rFonts w:cstheme="minorHAnsi"/>
                <w:sz w:val="20"/>
                <w:szCs w:val="20"/>
              </w:rPr>
              <w:t xml:space="preserve">grants </w:t>
            </w:r>
            <w:r w:rsidRPr="00F31180">
              <w:rPr>
                <w:rFonts w:cstheme="minorHAnsi"/>
                <w:i/>
                <w:sz w:val="20"/>
                <w:szCs w:val="20"/>
              </w:rPr>
              <w:t xml:space="preserve"> (</w:t>
            </w:r>
            <w:proofErr w:type="gramEnd"/>
            <w:r w:rsidRPr="00F31180">
              <w:rPr>
                <w:rFonts w:cstheme="minorHAnsi"/>
                <w:i/>
                <w:sz w:val="20"/>
                <w:szCs w:val="20"/>
              </w:rPr>
              <w:t xml:space="preserve">Outcome </w:t>
            </w:r>
            <w:r w:rsidRPr="00F31180">
              <w:rPr>
                <w:i/>
                <w:sz w:val="20"/>
                <w:szCs w:val="20"/>
              </w:rPr>
              <w:t>Based on AC Strategic Plan through 2015: Task 4.6.2.2.2</w:t>
            </w:r>
            <w:r w:rsidRPr="00F31180">
              <w:rPr>
                <w:rFonts w:cstheme="minorHAnsi"/>
                <w:sz w:val="20"/>
                <w:szCs w:val="20"/>
              </w:rPr>
              <w:t>).</w:t>
            </w:r>
          </w:p>
        </w:tc>
        <w:tc>
          <w:tcPr>
            <w:tcW w:w="3049" w:type="dxa"/>
          </w:tcPr>
          <w:p w:rsidR="00FB4524" w:rsidRPr="00F31180" w:rsidRDefault="00FB4524" w:rsidP="0077043A">
            <w:pPr>
              <w:jc w:val="left"/>
              <w:cnfStyle w:val="000000100000" w:firstRow="0" w:lastRow="0" w:firstColumn="0" w:lastColumn="0" w:oddVBand="0" w:evenVBand="0" w:oddHBand="1" w:evenHBand="0" w:firstRowFirstColumn="0" w:firstRowLastColumn="0" w:lastRowFirstColumn="0" w:lastRowLastColumn="0"/>
              <w:rPr>
                <w:sz w:val="20"/>
                <w:szCs w:val="20"/>
              </w:rPr>
            </w:pPr>
            <w:r w:rsidRPr="00F31180">
              <w:rPr>
                <w:sz w:val="20"/>
                <w:szCs w:val="20"/>
              </w:rPr>
              <w:t>Not applicable for 2011-2012.  However, contract labor may be requested for FY2015 to assist with extraordinary grant closeout activity (five federal grants will need to be closed-out that year).</w:t>
            </w:r>
          </w:p>
          <w:p w:rsidR="00FB4524" w:rsidRPr="00F31180" w:rsidRDefault="00FB4524" w:rsidP="0077043A">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2448" w:type="dxa"/>
          </w:tcPr>
          <w:p w:rsidR="00FB4524" w:rsidRPr="00F31180" w:rsidRDefault="00FB4524" w:rsidP="0077043A">
            <w:pPr>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FB4524" w:rsidRPr="00D54510" w:rsidTr="0077043A">
        <w:trPr>
          <w:trHeight w:val="1492"/>
        </w:trPr>
        <w:tc>
          <w:tcPr>
            <w:cnfStyle w:val="001000000000" w:firstRow="0" w:lastRow="0" w:firstColumn="1" w:lastColumn="0" w:oddVBand="0" w:evenVBand="0" w:oddHBand="0" w:evenHBand="0" w:firstRowFirstColumn="0" w:firstRowLastColumn="0" w:lastRowFirstColumn="0" w:lastRowLastColumn="0"/>
            <w:tcW w:w="1344" w:type="dxa"/>
          </w:tcPr>
          <w:p w:rsidR="00FB4524" w:rsidRPr="00FB4524" w:rsidRDefault="00FB4524" w:rsidP="0077043A">
            <w:pPr>
              <w:jc w:val="left"/>
              <w:rPr>
                <w:rFonts w:cstheme="minorHAnsi"/>
                <w:sz w:val="20"/>
                <w:szCs w:val="20"/>
              </w:rPr>
            </w:pPr>
            <w:r w:rsidRPr="00FB4524">
              <w:rPr>
                <w:rFonts w:cstheme="minorHAnsi"/>
                <w:b w:val="0"/>
                <w:sz w:val="20"/>
                <w:szCs w:val="20"/>
              </w:rPr>
              <w:t>Planning &amp; Advancement</w:t>
            </w:r>
          </w:p>
        </w:tc>
        <w:tc>
          <w:tcPr>
            <w:tcW w:w="4175" w:type="dxa"/>
          </w:tcPr>
          <w:p w:rsidR="00FB4524" w:rsidRPr="00FB4524" w:rsidRDefault="00FB4524" w:rsidP="0077043A">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B4524">
              <w:rPr>
                <w:rFonts w:cstheme="minorHAnsi"/>
                <w:sz w:val="20"/>
                <w:szCs w:val="20"/>
              </w:rPr>
              <w:t xml:space="preserve">After training on the NAPE 5-step process, faculty in  each of the three targeted career and technical education (CTE) programs (computer science, drafting and manufacturing) will identify the root causes and implement best practices for overcoming root causes of low female recruitment and retention by completing a gender equity root causes worksheet and timeline. </w:t>
            </w:r>
            <w:r w:rsidRPr="00FB4524">
              <w:rPr>
                <w:rFonts w:cstheme="minorHAnsi"/>
                <w:i/>
                <w:sz w:val="20"/>
                <w:szCs w:val="20"/>
              </w:rPr>
              <w:t>(</w:t>
            </w:r>
            <w:r w:rsidRPr="00FB4524">
              <w:rPr>
                <w:rFonts w:cstheme="minorHAnsi"/>
                <w:i/>
                <w:caps/>
                <w:sz w:val="20"/>
                <w:szCs w:val="20"/>
              </w:rPr>
              <w:t xml:space="preserve">AC </w:t>
            </w:r>
            <w:r w:rsidRPr="00FB4524">
              <w:rPr>
                <w:rFonts w:cstheme="minorHAnsi"/>
                <w:i/>
                <w:sz w:val="20"/>
                <w:szCs w:val="20"/>
              </w:rPr>
              <w:t>Strategic Plan through 2015: Task 1.1.4.1: “</w:t>
            </w:r>
            <w:r w:rsidRPr="00FB4524">
              <w:rPr>
                <w:rFonts w:cstheme="minorHAnsi"/>
                <w:sz w:val="20"/>
                <w:szCs w:val="20"/>
              </w:rPr>
              <w:t>Gender Equity in the Workplace Team will annually assess the barriers to students enrolling and graduating in programs with low non-traditional gender.” ESTABLISHED 12/2011)</w:t>
            </w:r>
          </w:p>
        </w:tc>
        <w:tc>
          <w:tcPr>
            <w:tcW w:w="3049" w:type="dxa"/>
          </w:tcPr>
          <w:p w:rsidR="00FB4524" w:rsidRPr="00F31180" w:rsidRDefault="00FB4524" w:rsidP="0077043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Gender Equity Campaign costs (to be determined)</w:t>
            </w:r>
          </w:p>
        </w:tc>
        <w:tc>
          <w:tcPr>
            <w:tcW w:w="2448" w:type="dxa"/>
          </w:tcPr>
          <w:p w:rsidR="00FB4524" w:rsidRPr="00F31180" w:rsidRDefault="002A16A7" w:rsidP="002A16A7">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Costs vary on an annual basis depending on the programs’ needs. Funding for gender equity initiatives comes from the Amarillo College Perkins funds.</w:t>
            </w:r>
          </w:p>
        </w:tc>
      </w:tr>
    </w:tbl>
    <w:p w:rsidR="00FB4524" w:rsidRDefault="00FB4524"/>
    <w:p w:rsidR="00FB4524" w:rsidRDefault="00FB4524"/>
    <w:p w:rsidR="00FB4524" w:rsidRDefault="00FB4524"/>
    <w:p w:rsidR="00FB4524" w:rsidRDefault="00FB4524"/>
    <w:p w:rsidR="00FB4524" w:rsidRDefault="00FB4524"/>
    <w:p w:rsidR="00FB4524" w:rsidRDefault="00FB4524"/>
    <w:p w:rsidR="00FB4524" w:rsidRDefault="00FB4524"/>
    <w:p w:rsidR="00FB4524" w:rsidRDefault="00FB4524"/>
    <w:p w:rsidR="00FB4524" w:rsidRDefault="00FB4524"/>
    <w:p w:rsidR="00FB4524" w:rsidRDefault="00FB4524"/>
    <w:p w:rsidR="00FB4524" w:rsidRDefault="00FB4524"/>
    <w:p w:rsidR="00FB4524" w:rsidRDefault="00FB4524"/>
    <w:p w:rsidR="00FB4524" w:rsidRDefault="00FB4524"/>
    <w:p w:rsidR="00FB4524" w:rsidRDefault="00FB4524"/>
    <w:tbl>
      <w:tblPr>
        <w:tblStyle w:val="LightList-Accent1"/>
        <w:tblW w:w="10998" w:type="dxa"/>
        <w:tblLook w:val="04A0" w:firstRow="1" w:lastRow="0" w:firstColumn="1" w:lastColumn="0" w:noHBand="0" w:noVBand="1"/>
      </w:tblPr>
      <w:tblGrid>
        <w:gridCol w:w="1324"/>
        <w:gridCol w:w="2537"/>
        <w:gridCol w:w="7137"/>
      </w:tblGrid>
      <w:tr w:rsidR="0002145B" w:rsidRPr="00D54510" w:rsidTr="000214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4" w:type="dxa"/>
          </w:tcPr>
          <w:p w:rsidR="0002145B" w:rsidRPr="00D54510" w:rsidRDefault="0002145B" w:rsidP="00C81DD1">
            <w:pPr>
              <w:jc w:val="left"/>
              <w:rPr>
                <w:rFonts w:cstheme="minorHAnsi"/>
                <w:b w:val="0"/>
              </w:rPr>
            </w:pPr>
            <w:r>
              <w:rPr>
                <w:rFonts w:cstheme="minorHAnsi"/>
                <w:b w:val="0"/>
              </w:rPr>
              <w:t>Department</w:t>
            </w:r>
          </w:p>
        </w:tc>
        <w:tc>
          <w:tcPr>
            <w:tcW w:w="2537" w:type="dxa"/>
          </w:tcPr>
          <w:p w:rsidR="0002145B" w:rsidRPr="00D54510" w:rsidRDefault="0002145B"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7137" w:type="dxa"/>
          </w:tcPr>
          <w:p w:rsidR="0002145B" w:rsidRPr="00D54510" w:rsidRDefault="0002145B" w:rsidP="00C81DD1">
            <w:pPr>
              <w:jc w:val="left"/>
              <w:cnfStyle w:val="100000000000" w:firstRow="1" w:lastRow="0" w:firstColumn="0" w:lastColumn="0" w:oddVBand="0" w:evenVBand="0" w:oddHBand="0" w:evenHBand="0" w:firstRowFirstColumn="0" w:firstRowLastColumn="0" w:lastRowFirstColumn="0" w:lastRowLastColumn="0"/>
              <w:rPr>
                <w:rFonts w:cstheme="minorHAnsi"/>
              </w:rPr>
            </w:pPr>
            <w:r w:rsidRPr="00D54510">
              <w:rPr>
                <w:rFonts w:cstheme="minorHAnsi"/>
                <w:b w:val="0"/>
              </w:rPr>
              <w:t>Budget Information (Requests/Needs)</w:t>
            </w:r>
          </w:p>
        </w:tc>
      </w:tr>
      <w:tr w:rsidR="0002145B" w:rsidRPr="0002145B" w:rsidTr="0002145B">
        <w:trPr>
          <w:cnfStyle w:val="000000100000" w:firstRow="0" w:lastRow="0" w:firstColumn="0" w:lastColumn="0" w:oddVBand="0" w:evenVBand="0" w:oddHBand="1" w:evenHBand="0" w:firstRowFirstColumn="0" w:firstRowLastColumn="0" w:lastRowFirstColumn="0" w:lastRowLastColumn="0"/>
          <w:trHeight w:val="3670"/>
        </w:trPr>
        <w:tc>
          <w:tcPr>
            <w:cnfStyle w:val="001000000000" w:firstRow="0" w:lastRow="0" w:firstColumn="1" w:lastColumn="0" w:oddVBand="0" w:evenVBand="0" w:oddHBand="0" w:evenHBand="0" w:firstRowFirstColumn="0" w:firstRowLastColumn="0" w:lastRowFirstColumn="0" w:lastRowLastColumn="0"/>
            <w:tcW w:w="1324" w:type="dxa"/>
          </w:tcPr>
          <w:p w:rsidR="0002145B" w:rsidRPr="0002145B" w:rsidRDefault="0002145B" w:rsidP="0002145B">
            <w:pPr>
              <w:jc w:val="left"/>
              <w:rPr>
                <w:rFonts w:cstheme="minorHAnsi"/>
                <w:b w:val="0"/>
                <w:sz w:val="20"/>
                <w:szCs w:val="20"/>
              </w:rPr>
            </w:pPr>
            <w:r w:rsidRPr="0002145B">
              <w:rPr>
                <w:rFonts w:cstheme="minorHAnsi"/>
                <w:b w:val="0"/>
                <w:sz w:val="20"/>
                <w:szCs w:val="20"/>
              </w:rPr>
              <w:t>Testing</w:t>
            </w:r>
          </w:p>
        </w:tc>
        <w:tc>
          <w:tcPr>
            <w:tcW w:w="2537" w:type="dxa"/>
          </w:tcPr>
          <w:p w:rsidR="0002145B" w:rsidRPr="0002145B" w:rsidRDefault="0002145B" w:rsidP="0002145B">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02145B">
              <w:rPr>
                <w:sz w:val="20"/>
                <w:szCs w:val="20"/>
              </w:rPr>
              <w:t>Testing Services will gather and analyze data to serve students already needing computer based testing  and those exams transitioning from traditional paper/pencil based testing to computer-based testing.</w:t>
            </w:r>
          </w:p>
          <w:p w:rsidR="0002145B" w:rsidRPr="0002145B" w:rsidRDefault="0002145B" w:rsidP="0002145B">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7137" w:type="dxa"/>
          </w:tcPr>
          <w:p w:rsidR="0002145B" w:rsidRPr="0002145B" w:rsidRDefault="0002145B" w:rsidP="0002145B">
            <w:pPr>
              <w:jc w:val="left"/>
              <w:cnfStyle w:val="000000100000" w:firstRow="0" w:lastRow="0" w:firstColumn="0" w:lastColumn="0" w:oddVBand="0" w:evenVBand="0" w:oddHBand="1" w:evenHBand="0" w:firstRowFirstColumn="0" w:firstRowLastColumn="0" w:lastRowFirstColumn="0" w:lastRowLastColumn="0"/>
              <w:rPr>
                <w:sz w:val="20"/>
                <w:szCs w:val="20"/>
                <w:u w:val="single"/>
              </w:rPr>
            </w:pPr>
            <w:r w:rsidRPr="0002145B">
              <w:rPr>
                <w:sz w:val="20"/>
                <w:szCs w:val="20"/>
              </w:rPr>
              <w:t>Testing Services will analyze the data and come up with a proposal to meet student demand for computers for testing purposes.</w:t>
            </w:r>
          </w:p>
          <w:p w:rsidR="0002145B" w:rsidRPr="0002145B" w:rsidRDefault="0002145B" w:rsidP="0002145B">
            <w:pPr>
              <w:spacing w:after="200"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2145B">
              <w:rPr>
                <w:b/>
                <w:sz w:val="20"/>
                <w:szCs w:val="20"/>
              </w:rPr>
              <w:t>2010-2011 Data:</w:t>
            </w:r>
            <w:r w:rsidRPr="0002145B">
              <w:rPr>
                <w:sz w:val="20"/>
                <w:szCs w:val="20"/>
              </w:rPr>
              <w:t xml:space="preserve"> Number of exams administered via computer:</w:t>
            </w:r>
            <w:r>
              <w:rPr>
                <w:sz w:val="20"/>
                <w:szCs w:val="20"/>
              </w:rPr>
              <w:br/>
              <w:t xml:space="preserve">CLEP  = </w:t>
            </w:r>
            <w:r>
              <w:rPr>
                <w:sz w:val="20"/>
                <w:szCs w:val="20"/>
              </w:rPr>
              <w:tab/>
            </w:r>
            <w:r w:rsidRPr="0002145B">
              <w:rPr>
                <w:sz w:val="20"/>
                <w:szCs w:val="20"/>
              </w:rPr>
              <w:t xml:space="preserve"> </w:t>
            </w:r>
            <w:r>
              <w:rPr>
                <w:sz w:val="20"/>
                <w:szCs w:val="20"/>
              </w:rPr>
              <w:t xml:space="preserve">                  </w:t>
            </w:r>
            <w:r w:rsidRPr="0002145B">
              <w:rPr>
                <w:sz w:val="20"/>
                <w:szCs w:val="20"/>
              </w:rPr>
              <w:t>144</w:t>
            </w:r>
            <w:r>
              <w:rPr>
                <w:sz w:val="20"/>
                <w:szCs w:val="20"/>
              </w:rPr>
              <w:br/>
            </w:r>
            <w:r w:rsidRPr="0002145B">
              <w:rPr>
                <w:sz w:val="20"/>
                <w:szCs w:val="20"/>
              </w:rPr>
              <w:t>ACCUPLACER =</w:t>
            </w:r>
            <w:r w:rsidRPr="0002145B">
              <w:rPr>
                <w:sz w:val="20"/>
                <w:szCs w:val="20"/>
              </w:rPr>
              <w:tab/>
              <w:t>8,542</w:t>
            </w:r>
            <w:r>
              <w:rPr>
                <w:sz w:val="20"/>
                <w:szCs w:val="20"/>
              </w:rPr>
              <w:br/>
            </w:r>
            <w:r w:rsidRPr="0002145B">
              <w:rPr>
                <w:sz w:val="20"/>
                <w:szCs w:val="20"/>
              </w:rPr>
              <w:t>Credentialing =</w:t>
            </w:r>
            <w:r w:rsidRPr="0002145B">
              <w:rPr>
                <w:sz w:val="20"/>
                <w:szCs w:val="20"/>
              </w:rPr>
              <w:tab/>
            </w:r>
            <w:r w:rsidRPr="0002145B">
              <w:rPr>
                <w:sz w:val="20"/>
                <w:szCs w:val="20"/>
                <w:u w:val="single"/>
              </w:rPr>
              <w:t xml:space="preserve">    255</w:t>
            </w:r>
            <w:r>
              <w:rPr>
                <w:sz w:val="20"/>
                <w:szCs w:val="20"/>
              </w:rPr>
              <w:br/>
            </w:r>
            <w:r w:rsidRPr="0002145B">
              <w:rPr>
                <w:b/>
                <w:sz w:val="20"/>
                <w:szCs w:val="20"/>
              </w:rPr>
              <w:t>Total =</w:t>
            </w:r>
            <w:r w:rsidRPr="0002145B">
              <w:rPr>
                <w:b/>
                <w:sz w:val="20"/>
                <w:szCs w:val="20"/>
              </w:rPr>
              <w:tab/>
            </w:r>
            <w:r>
              <w:rPr>
                <w:b/>
                <w:sz w:val="20"/>
                <w:szCs w:val="20"/>
              </w:rPr>
              <w:t xml:space="preserve">                 </w:t>
            </w:r>
            <w:r w:rsidRPr="0002145B">
              <w:rPr>
                <w:b/>
                <w:sz w:val="20"/>
                <w:szCs w:val="20"/>
              </w:rPr>
              <w:t xml:space="preserve"> </w:t>
            </w:r>
            <w:r w:rsidRPr="0002145B">
              <w:rPr>
                <w:b/>
                <w:sz w:val="20"/>
                <w:szCs w:val="20"/>
                <w:u w:val="double"/>
              </w:rPr>
              <w:t>8,941</w:t>
            </w:r>
          </w:p>
          <w:p w:rsidR="0002145B" w:rsidRPr="0002145B" w:rsidRDefault="0002145B" w:rsidP="0002145B">
            <w:pPr>
              <w:jc w:val="left"/>
              <w:cnfStyle w:val="000000100000" w:firstRow="0" w:lastRow="0" w:firstColumn="0" w:lastColumn="0" w:oddVBand="0" w:evenVBand="0" w:oddHBand="1" w:evenHBand="0" w:firstRowFirstColumn="0" w:firstRowLastColumn="0" w:lastRowFirstColumn="0" w:lastRowLastColumn="0"/>
              <w:rPr>
                <w:sz w:val="20"/>
                <w:szCs w:val="20"/>
              </w:rPr>
            </w:pPr>
            <w:r w:rsidRPr="0002145B">
              <w:rPr>
                <w:sz w:val="20"/>
                <w:szCs w:val="20"/>
              </w:rPr>
              <w:t>Number of exams administered via paper/pencil transitioning to computer in 2 years or less =</w:t>
            </w:r>
          </w:p>
          <w:p w:rsidR="0002145B" w:rsidRPr="0002145B" w:rsidRDefault="0002145B" w:rsidP="0002145B">
            <w:pPr>
              <w:jc w:val="left"/>
              <w:cnfStyle w:val="000000100000" w:firstRow="0" w:lastRow="0" w:firstColumn="0" w:lastColumn="0" w:oddVBand="0" w:evenVBand="0" w:oddHBand="1" w:evenHBand="0" w:firstRowFirstColumn="0" w:firstRowLastColumn="0" w:lastRowFirstColumn="0" w:lastRowLastColumn="0"/>
              <w:rPr>
                <w:sz w:val="20"/>
                <w:szCs w:val="20"/>
              </w:rPr>
            </w:pPr>
            <w:r w:rsidRPr="0002145B">
              <w:rPr>
                <w:sz w:val="20"/>
                <w:szCs w:val="20"/>
              </w:rPr>
              <w:t>GED =</w:t>
            </w:r>
            <w:r>
              <w:rPr>
                <w:sz w:val="20"/>
                <w:szCs w:val="20"/>
              </w:rPr>
              <w:tab/>
              <w:t xml:space="preserve">                </w:t>
            </w:r>
            <w:r w:rsidRPr="0002145B">
              <w:rPr>
                <w:sz w:val="20"/>
                <w:szCs w:val="20"/>
              </w:rPr>
              <w:t>2,473</w:t>
            </w:r>
          </w:p>
          <w:p w:rsidR="0002145B" w:rsidRPr="0002145B" w:rsidRDefault="0002145B" w:rsidP="0002145B">
            <w:pPr>
              <w:jc w:val="left"/>
              <w:cnfStyle w:val="000000100000" w:firstRow="0" w:lastRow="0" w:firstColumn="0" w:lastColumn="0" w:oddVBand="0" w:evenVBand="0" w:oddHBand="1" w:evenHBand="0" w:firstRowFirstColumn="0" w:firstRowLastColumn="0" w:lastRowFirstColumn="0" w:lastRowLastColumn="0"/>
              <w:rPr>
                <w:sz w:val="20"/>
                <w:szCs w:val="20"/>
              </w:rPr>
            </w:pPr>
            <w:r w:rsidRPr="0002145B">
              <w:rPr>
                <w:sz w:val="20"/>
                <w:szCs w:val="20"/>
              </w:rPr>
              <w:t>THEA =</w:t>
            </w:r>
            <w:r w:rsidRPr="0002145B">
              <w:rPr>
                <w:sz w:val="20"/>
                <w:szCs w:val="20"/>
              </w:rPr>
              <w:tab/>
            </w:r>
            <w:r w:rsidRPr="0002145B">
              <w:rPr>
                <w:sz w:val="20"/>
                <w:szCs w:val="20"/>
              </w:rPr>
              <w:tab/>
              <w:t xml:space="preserve">      35</w:t>
            </w:r>
          </w:p>
          <w:p w:rsidR="0002145B" w:rsidRPr="0002145B" w:rsidRDefault="0002145B" w:rsidP="0002145B">
            <w:pPr>
              <w:jc w:val="left"/>
              <w:cnfStyle w:val="000000100000" w:firstRow="0" w:lastRow="0" w:firstColumn="0" w:lastColumn="0" w:oddVBand="0" w:evenVBand="0" w:oddHBand="1" w:evenHBand="0" w:firstRowFirstColumn="0" w:firstRowLastColumn="0" w:lastRowFirstColumn="0" w:lastRowLastColumn="0"/>
              <w:rPr>
                <w:sz w:val="20"/>
                <w:szCs w:val="20"/>
              </w:rPr>
            </w:pPr>
            <w:r w:rsidRPr="0002145B">
              <w:rPr>
                <w:sz w:val="20"/>
                <w:szCs w:val="20"/>
              </w:rPr>
              <w:t>THEA QT =</w:t>
            </w:r>
            <w:r w:rsidRPr="0002145B">
              <w:rPr>
                <w:sz w:val="20"/>
                <w:szCs w:val="20"/>
              </w:rPr>
              <w:tab/>
            </w:r>
            <w:r w:rsidRPr="0002145B">
              <w:rPr>
                <w:sz w:val="20"/>
                <w:szCs w:val="20"/>
                <w:u w:val="single"/>
              </w:rPr>
              <w:t xml:space="preserve">      82</w:t>
            </w:r>
          </w:p>
          <w:p w:rsidR="0002145B" w:rsidRPr="0002145B" w:rsidRDefault="0002145B" w:rsidP="0002145B">
            <w:pPr>
              <w:jc w:val="left"/>
              <w:cnfStyle w:val="000000100000" w:firstRow="0" w:lastRow="0" w:firstColumn="0" w:lastColumn="0" w:oddVBand="0" w:evenVBand="0" w:oddHBand="1" w:evenHBand="0" w:firstRowFirstColumn="0" w:firstRowLastColumn="0" w:lastRowFirstColumn="0" w:lastRowLastColumn="0"/>
              <w:rPr>
                <w:b/>
                <w:sz w:val="20"/>
                <w:szCs w:val="20"/>
              </w:rPr>
            </w:pPr>
            <w:r w:rsidRPr="0002145B">
              <w:rPr>
                <w:b/>
                <w:sz w:val="20"/>
                <w:szCs w:val="20"/>
              </w:rPr>
              <w:t xml:space="preserve">Total =   </w:t>
            </w:r>
            <w:r>
              <w:rPr>
                <w:b/>
                <w:sz w:val="20"/>
                <w:szCs w:val="20"/>
              </w:rPr>
              <w:t xml:space="preserve">                </w:t>
            </w:r>
            <w:r w:rsidRPr="0002145B">
              <w:rPr>
                <w:b/>
                <w:sz w:val="20"/>
                <w:szCs w:val="20"/>
                <w:u w:val="double"/>
              </w:rPr>
              <w:t>2,590</w:t>
            </w:r>
          </w:p>
        </w:tc>
      </w:tr>
    </w:tbl>
    <w:p w:rsidR="005C6D18" w:rsidRDefault="005C6D18" w:rsidP="0002145B">
      <w:pPr>
        <w:jc w:val="left"/>
        <w:rPr>
          <w:sz w:val="20"/>
          <w:szCs w:val="20"/>
        </w:rPr>
      </w:pPr>
    </w:p>
    <w:tbl>
      <w:tblPr>
        <w:tblStyle w:val="LightList-Accent1"/>
        <w:tblW w:w="10998" w:type="dxa"/>
        <w:tblLayout w:type="fixed"/>
        <w:tblLook w:val="04A0" w:firstRow="1" w:lastRow="0" w:firstColumn="1" w:lastColumn="0" w:noHBand="0" w:noVBand="1"/>
      </w:tblPr>
      <w:tblGrid>
        <w:gridCol w:w="1818"/>
        <w:gridCol w:w="3690"/>
        <w:gridCol w:w="5490"/>
      </w:tblGrid>
      <w:tr w:rsidR="00E729CF" w:rsidRPr="00D54510" w:rsidTr="00E729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E729CF" w:rsidRPr="00D54510" w:rsidRDefault="00E729CF" w:rsidP="003E6137">
            <w:pPr>
              <w:jc w:val="left"/>
              <w:rPr>
                <w:rFonts w:cstheme="minorHAnsi"/>
                <w:b w:val="0"/>
              </w:rPr>
            </w:pPr>
            <w:r>
              <w:rPr>
                <w:rFonts w:cstheme="minorHAnsi"/>
                <w:b w:val="0"/>
              </w:rPr>
              <w:t>Department</w:t>
            </w:r>
          </w:p>
        </w:tc>
        <w:tc>
          <w:tcPr>
            <w:tcW w:w="3690" w:type="dxa"/>
          </w:tcPr>
          <w:p w:rsidR="00E729CF" w:rsidRPr="00D54510" w:rsidRDefault="00E729CF" w:rsidP="003E6137">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5490" w:type="dxa"/>
          </w:tcPr>
          <w:p w:rsidR="00E729CF" w:rsidRPr="00D54510" w:rsidRDefault="00E729CF" w:rsidP="003E6137">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Budget Information (Requests/Needs)</w:t>
            </w:r>
          </w:p>
        </w:tc>
      </w:tr>
      <w:tr w:rsidR="00E729CF" w:rsidRPr="00D54510" w:rsidTr="001C579C">
        <w:trPr>
          <w:cnfStyle w:val="000000100000" w:firstRow="0" w:lastRow="0" w:firstColumn="0" w:lastColumn="0" w:oddVBand="0" w:evenVBand="0" w:oddHBand="1" w:evenHBand="0" w:firstRowFirstColumn="0" w:firstRowLastColumn="0" w:lastRowFirstColumn="0" w:lastRowLastColumn="0"/>
          <w:trHeight w:val="2563"/>
        </w:trPr>
        <w:tc>
          <w:tcPr>
            <w:cnfStyle w:val="001000000000" w:firstRow="0" w:lastRow="0" w:firstColumn="1" w:lastColumn="0" w:oddVBand="0" w:evenVBand="0" w:oddHBand="0" w:evenHBand="0" w:firstRowFirstColumn="0" w:firstRowLastColumn="0" w:lastRowFirstColumn="0" w:lastRowLastColumn="0"/>
            <w:tcW w:w="1818" w:type="dxa"/>
          </w:tcPr>
          <w:p w:rsidR="00E729CF" w:rsidRPr="001C579C" w:rsidRDefault="00E729CF" w:rsidP="003E6137">
            <w:pPr>
              <w:jc w:val="left"/>
              <w:rPr>
                <w:rFonts w:cstheme="minorHAnsi"/>
                <w:b w:val="0"/>
                <w:sz w:val="20"/>
                <w:szCs w:val="20"/>
              </w:rPr>
            </w:pPr>
            <w:r w:rsidRPr="001C579C">
              <w:rPr>
                <w:rFonts w:cstheme="minorHAnsi"/>
                <w:b w:val="0"/>
                <w:sz w:val="20"/>
                <w:szCs w:val="20"/>
              </w:rPr>
              <w:t>Business Office</w:t>
            </w:r>
            <w:r w:rsidR="001C579C" w:rsidRPr="001C579C">
              <w:rPr>
                <w:rFonts w:cstheme="minorHAnsi"/>
                <w:b w:val="0"/>
                <w:sz w:val="20"/>
                <w:szCs w:val="20"/>
              </w:rPr>
              <w:t xml:space="preserve"> (Grant Accounting)</w:t>
            </w:r>
          </w:p>
        </w:tc>
        <w:tc>
          <w:tcPr>
            <w:tcW w:w="3690" w:type="dxa"/>
          </w:tcPr>
          <w:p w:rsidR="00E729CF" w:rsidRPr="001C579C" w:rsidRDefault="00E729CF" w:rsidP="003E6137">
            <w:pPr>
              <w:jc w:val="left"/>
              <w:cnfStyle w:val="000000100000" w:firstRow="0" w:lastRow="0" w:firstColumn="0" w:lastColumn="0" w:oddVBand="0" w:evenVBand="0" w:oddHBand="1" w:evenHBand="0" w:firstRowFirstColumn="0" w:firstRowLastColumn="0" w:lastRowFirstColumn="0" w:lastRowLastColumn="0"/>
              <w:rPr>
                <w:sz w:val="20"/>
                <w:szCs w:val="20"/>
              </w:rPr>
            </w:pPr>
            <w:r w:rsidRPr="001C579C">
              <w:rPr>
                <w:sz w:val="20"/>
                <w:szCs w:val="20"/>
              </w:rPr>
              <w:t>Securing the help of the Grants Compliance Officer, coordinate all grant proposals to where all budgets are run through the Grant accounting Office before proposals are submitted to the granting agency.</w:t>
            </w:r>
          </w:p>
        </w:tc>
        <w:tc>
          <w:tcPr>
            <w:tcW w:w="5490" w:type="dxa"/>
          </w:tcPr>
          <w:p w:rsidR="00E729CF" w:rsidRPr="001C579C" w:rsidRDefault="00E729CF" w:rsidP="00E729CF">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u w:val="single"/>
              </w:rPr>
            </w:pPr>
            <w:r w:rsidRPr="001C579C">
              <w:rPr>
                <w:sz w:val="20"/>
                <w:szCs w:val="20"/>
              </w:rPr>
              <w:t xml:space="preserve">Though not satisfied with the outcomes of this goal, it will no longer be tracked as the issue is out of Grant Accounting authority to change.  Currently there are several new upper level Administrators who do not realize that all grant proposals should go through the office of Assessment and Development. It needs to be stressed from the cabinet level on down that all grant proposals should go through the Office of Assessment and Development and Grant accounting before the proposals </w:t>
            </w:r>
            <w:proofErr w:type="gramStart"/>
            <w:r w:rsidRPr="001C579C">
              <w:rPr>
                <w:sz w:val="20"/>
                <w:szCs w:val="20"/>
              </w:rPr>
              <w:t>are</w:t>
            </w:r>
            <w:proofErr w:type="gramEnd"/>
            <w:r w:rsidRPr="001C579C">
              <w:rPr>
                <w:sz w:val="20"/>
                <w:szCs w:val="20"/>
              </w:rPr>
              <w:t xml:space="preserve"> submitted.</w:t>
            </w:r>
          </w:p>
        </w:tc>
      </w:tr>
    </w:tbl>
    <w:p w:rsidR="005C6D18" w:rsidRDefault="005C6D18">
      <w:pPr>
        <w:rPr>
          <w:sz w:val="20"/>
          <w:szCs w:val="20"/>
        </w:rPr>
      </w:pPr>
      <w:r>
        <w:rPr>
          <w:sz w:val="20"/>
          <w:szCs w:val="20"/>
        </w:rPr>
        <w:br w:type="page"/>
      </w:r>
    </w:p>
    <w:p w:rsidR="005C6D18" w:rsidRDefault="005C6D18" w:rsidP="005C6D18">
      <w:pPr>
        <w:jc w:val="left"/>
        <w:rPr>
          <w:rFonts w:cstheme="minorHAnsi"/>
          <w:b/>
        </w:rPr>
      </w:pPr>
      <w:bookmarkStart w:id="1" w:name="Twenty_ten"/>
      <w:r w:rsidRPr="00D54510">
        <w:rPr>
          <w:rFonts w:cstheme="minorHAnsi"/>
          <w:b/>
          <w:u w:val="single"/>
        </w:rPr>
        <w:lastRenderedPageBreak/>
        <w:t>201</w:t>
      </w:r>
      <w:r>
        <w:rPr>
          <w:rFonts w:cstheme="minorHAnsi"/>
          <w:b/>
          <w:u w:val="single"/>
        </w:rPr>
        <w:t>0</w:t>
      </w:r>
      <w:r w:rsidRPr="00D54510">
        <w:rPr>
          <w:rFonts w:cstheme="minorHAnsi"/>
          <w:b/>
          <w:u w:val="single"/>
        </w:rPr>
        <w:t>-201</w:t>
      </w:r>
      <w:r>
        <w:rPr>
          <w:rFonts w:cstheme="minorHAnsi"/>
          <w:b/>
          <w:u w:val="single"/>
        </w:rPr>
        <w:t xml:space="preserve">1 </w:t>
      </w:r>
    </w:p>
    <w:bookmarkEnd w:id="1"/>
    <w:p w:rsidR="005C6D18" w:rsidRPr="008458FC" w:rsidRDefault="005C6D18" w:rsidP="005C6D18">
      <w:pPr>
        <w:jc w:val="left"/>
        <w:rPr>
          <w:rFonts w:cstheme="minorHAnsi"/>
          <w:sz w:val="20"/>
          <w:szCs w:val="20"/>
        </w:rPr>
      </w:pPr>
      <w:r w:rsidRPr="008458FC">
        <w:rPr>
          <w:rFonts w:cstheme="minorHAnsi"/>
          <w:sz w:val="20"/>
          <w:szCs w:val="20"/>
        </w:rPr>
        <w:t xml:space="preserve">These </w:t>
      </w:r>
      <w:r>
        <w:rPr>
          <w:rFonts w:cstheme="minorHAnsi"/>
          <w:sz w:val="20"/>
          <w:szCs w:val="20"/>
        </w:rPr>
        <w:t>Non-</w:t>
      </w:r>
      <w:r w:rsidRPr="008458FC">
        <w:rPr>
          <w:rFonts w:cstheme="minorHAnsi"/>
          <w:sz w:val="20"/>
          <w:szCs w:val="20"/>
        </w:rPr>
        <w:t xml:space="preserve">Instructional PET form examples are taken from the final version of the 2010-2011 PET forms. </w:t>
      </w:r>
    </w:p>
    <w:p w:rsidR="005C6D18" w:rsidRDefault="005C6D18" w:rsidP="005C6D18">
      <w:pPr>
        <w:jc w:val="left"/>
        <w:rPr>
          <w:rFonts w:cstheme="minorHAnsi"/>
          <w:sz w:val="20"/>
          <w:szCs w:val="20"/>
        </w:rPr>
      </w:pPr>
      <w:r w:rsidRPr="008458FC">
        <w:rPr>
          <w:rFonts w:cstheme="minorHAnsi"/>
          <w:b/>
          <w:sz w:val="20"/>
          <w:szCs w:val="20"/>
        </w:rPr>
        <w:t>NOTE:</w:t>
      </w:r>
      <w:r w:rsidRPr="008458FC">
        <w:rPr>
          <w:rFonts w:cstheme="minorHAnsi"/>
          <w:sz w:val="20"/>
          <w:szCs w:val="20"/>
        </w:rPr>
        <w:t xml:space="preserve"> Budget was not a separate component area for PET forms submitted before the 2011-2012 year so although the PET forms </w:t>
      </w:r>
      <w:r>
        <w:rPr>
          <w:rFonts w:cstheme="minorHAnsi"/>
          <w:sz w:val="20"/>
          <w:szCs w:val="20"/>
        </w:rPr>
        <w:t>contain information that potentially relates</w:t>
      </w:r>
      <w:r w:rsidRPr="008458FC">
        <w:rPr>
          <w:rFonts w:cstheme="minorHAnsi"/>
          <w:sz w:val="20"/>
          <w:szCs w:val="20"/>
        </w:rPr>
        <w:t xml:space="preserve"> to budgetary information</w:t>
      </w:r>
      <w:r w:rsidR="00EF1D51">
        <w:rPr>
          <w:rFonts w:cstheme="minorHAnsi"/>
          <w:sz w:val="20"/>
          <w:szCs w:val="20"/>
        </w:rPr>
        <w:t xml:space="preserve"> </w:t>
      </w:r>
      <w:r>
        <w:rPr>
          <w:rFonts w:cstheme="minorHAnsi"/>
          <w:sz w:val="20"/>
          <w:szCs w:val="20"/>
        </w:rPr>
        <w:t xml:space="preserve">no </w:t>
      </w:r>
      <w:r w:rsidRPr="008458FC">
        <w:rPr>
          <w:rFonts w:cstheme="minorHAnsi"/>
          <w:sz w:val="20"/>
          <w:szCs w:val="20"/>
        </w:rPr>
        <w:t>budgetary information was included on the PET forms.</w:t>
      </w:r>
    </w:p>
    <w:p w:rsidR="0002145B" w:rsidRDefault="0002145B" w:rsidP="0002145B">
      <w:pPr>
        <w:jc w:val="left"/>
        <w:rPr>
          <w:sz w:val="20"/>
          <w:szCs w:val="20"/>
        </w:rPr>
      </w:pPr>
    </w:p>
    <w:tbl>
      <w:tblPr>
        <w:tblStyle w:val="LightList-Accent1"/>
        <w:tblW w:w="11016" w:type="dxa"/>
        <w:tblLayout w:type="fixed"/>
        <w:tblLook w:val="04A0" w:firstRow="1" w:lastRow="0" w:firstColumn="1" w:lastColumn="0" w:noHBand="0" w:noVBand="1"/>
      </w:tblPr>
      <w:tblGrid>
        <w:gridCol w:w="1324"/>
        <w:gridCol w:w="1214"/>
        <w:gridCol w:w="5670"/>
        <w:gridCol w:w="2808"/>
      </w:tblGrid>
      <w:tr w:rsidR="00B17148" w:rsidRPr="00D54510" w:rsidTr="00D94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4" w:type="dxa"/>
          </w:tcPr>
          <w:p w:rsidR="00B17148" w:rsidRPr="00D54510" w:rsidRDefault="00B17148" w:rsidP="006626BE">
            <w:pPr>
              <w:jc w:val="left"/>
              <w:rPr>
                <w:rFonts w:cstheme="minorHAnsi"/>
                <w:b w:val="0"/>
              </w:rPr>
            </w:pPr>
            <w:r>
              <w:rPr>
                <w:rFonts w:cstheme="minorHAnsi"/>
                <w:b w:val="0"/>
              </w:rPr>
              <w:t>Department</w:t>
            </w:r>
          </w:p>
        </w:tc>
        <w:tc>
          <w:tcPr>
            <w:tcW w:w="1214" w:type="dxa"/>
          </w:tcPr>
          <w:p w:rsidR="00B17148" w:rsidRPr="00D54510" w:rsidRDefault="00B17148" w:rsidP="006626B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Goal or Outcome Related to Budg</w:t>
            </w:r>
            <w:bookmarkStart w:id="2" w:name="_GoBack"/>
            <w:bookmarkEnd w:id="2"/>
            <w:r w:rsidRPr="00D54510">
              <w:rPr>
                <w:rFonts w:cstheme="minorHAnsi"/>
                <w:b w:val="0"/>
              </w:rPr>
              <w:t xml:space="preserve">et </w:t>
            </w:r>
          </w:p>
        </w:tc>
        <w:tc>
          <w:tcPr>
            <w:tcW w:w="5670" w:type="dxa"/>
          </w:tcPr>
          <w:p w:rsidR="00B17148" w:rsidRPr="00D54510" w:rsidRDefault="00B17148" w:rsidP="00B17148">
            <w:pPr>
              <w:jc w:val="left"/>
              <w:cnfStyle w:val="100000000000" w:firstRow="1" w:lastRow="0" w:firstColumn="0" w:lastColumn="0" w:oddVBand="0" w:evenVBand="0" w:oddHBand="0" w:evenHBand="0" w:firstRowFirstColumn="0" w:firstRowLastColumn="0" w:lastRowFirstColumn="0" w:lastRowLastColumn="0"/>
              <w:rPr>
                <w:rFonts w:cstheme="minorHAnsi"/>
              </w:rPr>
            </w:pPr>
            <w:r w:rsidRPr="00D54510">
              <w:rPr>
                <w:rFonts w:cstheme="minorHAnsi"/>
                <w:b w:val="0"/>
              </w:rPr>
              <w:t xml:space="preserve">Budget Information </w:t>
            </w:r>
            <w:r>
              <w:rPr>
                <w:rFonts w:cstheme="minorHAnsi"/>
                <w:b w:val="0"/>
              </w:rPr>
              <w:t>Plans</w:t>
            </w:r>
          </w:p>
        </w:tc>
        <w:tc>
          <w:tcPr>
            <w:tcW w:w="2808" w:type="dxa"/>
          </w:tcPr>
          <w:p w:rsidR="00B17148" w:rsidRPr="00D54510" w:rsidRDefault="00B17148" w:rsidP="006626B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Information Linked to</w:t>
            </w:r>
            <w:r>
              <w:rPr>
                <w:rFonts w:cstheme="minorHAnsi"/>
                <w:b w:val="0"/>
              </w:rPr>
              <w:t xml:space="preserve"> Past</w:t>
            </w:r>
            <w:r w:rsidRPr="00D54510">
              <w:rPr>
                <w:rFonts w:cstheme="minorHAnsi"/>
                <w:b w:val="0"/>
              </w:rPr>
              <w:t xml:space="preserve"> Budget</w:t>
            </w:r>
          </w:p>
        </w:tc>
      </w:tr>
      <w:tr w:rsidR="00B17148" w:rsidRPr="00D54510" w:rsidTr="00D94A39">
        <w:trPr>
          <w:cnfStyle w:val="000000100000" w:firstRow="0" w:lastRow="0" w:firstColumn="0" w:lastColumn="0" w:oddVBand="0" w:evenVBand="0" w:oddHBand="1" w:evenHBand="0" w:firstRowFirstColumn="0" w:firstRowLastColumn="0" w:lastRowFirstColumn="0" w:lastRowLastColumn="0"/>
          <w:trHeight w:val="1492"/>
        </w:trPr>
        <w:tc>
          <w:tcPr>
            <w:cnfStyle w:val="001000000000" w:firstRow="0" w:lastRow="0" w:firstColumn="1" w:lastColumn="0" w:oddVBand="0" w:evenVBand="0" w:oddHBand="0" w:evenHBand="0" w:firstRowFirstColumn="0" w:firstRowLastColumn="0" w:lastRowFirstColumn="0" w:lastRowLastColumn="0"/>
            <w:tcW w:w="1324" w:type="dxa"/>
          </w:tcPr>
          <w:p w:rsidR="00B17148" w:rsidRPr="00A052A2" w:rsidRDefault="00B17148" w:rsidP="006626BE">
            <w:pPr>
              <w:jc w:val="left"/>
              <w:rPr>
                <w:rFonts w:cstheme="minorHAnsi"/>
                <w:b w:val="0"/>
                <w:sz w:val="20"/>
                <w:szCs w:val="20"/>
              </w:rPr>
            </w:pPr>
            <w:r>
              <w:rPr>
                <w:rFonts w:cstheme="minorHAnsi"/>
                <w:b w:val="0"/>
                <w:sz w:val="20"/>
                <w:szCs w:val="20"/>
              </w:rPr>
              <w:t xml:space="preserve">Assessment &amp; Development </w:t>
            </w:r>
          </w:p>
        </w:tc>
        <w:tc>
          <w:tcPr>
            <w:tcW w:w="1214" w:type="dxa"/>
          </w:tcPr>
          <w:p w:rsidR="00B17148" w:rsidRPr="00A052A2" w:rsidRDefault="00B17148" w:rsidP="006626BE">
            <w:pPr>
              <w:jc w:val="left"/>
              <w:cnfStyle w:val="000000100000" w:firstRow="0" w:lastRow="0" w:firstColumn="0" w:lastColumn="0" w:oddVBand="0" w:evenVBand="0" w:oddHBand="1" w:evenHBand="0" w:firstRowFirstColumn="0" w:firstRowLastColumn="0" w:lastRowFirstColumn="0" w:lastRowLastColumn="0"/>
              <w:rPr>
                <w:sz w:val="20"/>
                <w:szCs w:val="20"/>
              </w:rPr>
            </w:pPr>
            <w:r w:rsidRPr="00B17148">
              <w:rPr>
                <w:sz w:val="20"/>
                <w:szCs w:val="20"/>
              </w:rPr>
              <w:t>Secure new s</w:t>
            </w:r>
            <w:r>
              <w:rPr>
                <w:sz w:val="20"/>
                <w:szCs w:val="20"/>
              </w:rPr>
              <w:t>ources of revenue</w:t>
            </w:r>
          </w:p>
        </w:tc>
        <w:tc>
          <w:tcPr>
            <w:tcW w:w="5670" w:type="dxa"/>
          </w:tcPr>
          <w:p w:rsidR="00B17148" w:rsidRPr="00B17148" w:rsidRDefault="00B17148" w:rsidP="00B17148">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17148">
              <w:rPr>
                <w:sz w:val="20"/>
                <w:szCs w:val="20"/>
              </w:rPr>
              <w:t>1) Develop “white papers” based on Grants and Contracts Targets List. The “white papers” will include research, projected costs, data and faculty need/input. The reasoning for developing the white papers is two-fold:</w:t>
            </w:r>
          </w:p>
          <w:p w:rsidR="00B17148" w:rsidRPr="00B17148" w:rsidRDefault="00B17148" w:rsidP="00B17148">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17148">
              <w:rPr>
                <w:sz w:val="20"/>
                <w:szCs w:val="20"/>
              </w:rPr>
              <w:t xml:space="preserve">a. Recent economic downtown which could negative affect federal, state and private external funding resources; and, </w:t>
            </w:r>
          </w:p>
          <w:p w:rsidR="00B17148" w:rsidRPr="00B17148" w:rsidRDefault="00B17148" w:rsidP="00B17148">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17148">
              <w:rPr>
                <w:sz w:val="20"/>
                <w:szCs w:val="20"/>
              </w:rPr>
              <w:t xml:space="preserve">b. Capacity of the institution to manage more than 20 external funding programs.     </w:t>
            </w:r>
          </w:p>
          <w:p w:rsidR="00B17148" w:rsidRPr="00B17148" w:rsidRDefault="00B17148" w:rsidP="00B17148">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17148">
              <w:rPr>
                <w:sz w:val="20"/>
                <w:szCs w:val="20"/>
              </w:rPr>
              <w:t>2) Submit a minimum of 2 federal and 2 state/private grants seeking new revenue opportunities.  The proposals submitted will be based on the “white papers”.</w:t>
            </w:r>
          </w:p>
          <w:p w:rsidR="00B17148" w:rsidRPr="00A052A2" w:rsidRDefault="00B17148" w:rsidP="00B17148">
            <w:pPr>
              <w:spacing w:after="200"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17148">
              <w:rPr>
                <w:sz w:val="20"/>
                <w:szCs w:val="20"/>
              </w:rPr>
              <w:t>3) Research grant/contract opportunities weekly by monitoring all federal and state RFPs, Grants.gov and BIG Online Search database.</w:t>
            </w:r>
          </w:p>
        </w:tc>
        <w:tc>
          <w:tcPr>
            <w:tcW w:w="2808" w:type="dxa"/>
          </w:tcPr>
          <w:p w:rsidR="00B17148" w:rsidRPr="00B17148" w:rsidRDefault="00B17148" w:rsidP="00B17148">
            <w:pPr>
              <w:jc w:val="left"/>
              <w:cnfStyle w:val="000000100000" w:firstRow="0" w:lastRow="0" w:firstColumn="0" w:lastColumn="0" w:oddVBand="0" w:evenVBand="0" w:oddHBand="1" w:evenHBand="0" w:firstRowFirstColumn="0" w:firstRowLastColumn="0" w:lastRowFirstColumn="0" w:lastRowLastColumn="0"/>
              <w:rPr>
                <w:sz w:val="20"/>
                <w:szCs w:val="20"/>
              </w:rPr>
            </w:pPr>
            <w:r w:rsidRPr="00B17148">
              <w:rPr>
                <w:sz w:val="20"/>
                <w:szCs w:val="20"/>
              </w:rPr>
              <w:t xml:space="preserve">The Office of Grants submitted 21 proposals during Fy2010 (11 state and 10 federal), achieving an 85% award success rate (n = 17 out of 20).  All 11 state and 6 of the federal proposals were awarded with 1 federal proposal pending. In all, AC was awarded $11,572,233 in external funding during Fy2010.  </w:t>
            </w:r>
          </w:p>
          <w:p w:rsidR="00B17148" w:rsidRPr="00B17148" w:rsidRDefault="00B17148" w:rsidP="00B17148">
            <w:pPr>
              <w:jc w:val="left"/>
              <w:cnfStyle w:val="000000100000" w:firstRow="0" w:lastRow="0" w:firstColumn="0" w:lastColumn="0" w:oddVBand="0" w:evenVBand="0" w:oddHBand="1" w:evenHBand="0" w:firstRowFirstColumn="0" w:firstRowLastColumn="0" w:lastRowFirstColumn="0" w:lastRowLastColumn="0"/>
              <w:rPr>
                <w:sz w:val="20"/>
                <w:szCs w:val="20"/>
              </w:rPr>
            </w:pPr>
            <w:r w:rsidRPr="00B17148">
              <w:rPr>
                <w:sz w:val="20"/>
                <w:szCs w:val="20"/>
              </w:rPr>
              <w:t>Per the American Association of Community College, the average community college receives approximately 50% of the grant proposals it submits.</w:t>
            </w:r>
          </w:p>
          <w:p w:rsidR="00B17148" w:rsidRPr="00A052A2" w:rsidRDefault="00B17148" w:rsidP="00B17148">
            <w:pPr>
              <w:jc w:val="left"/>
              <w:cnfStyle w:val="000000100000" w:firstRow="0" w:lastRow="0" w:firstColumn="0" w:lastColumn="0" w:oddVBand="0" w:evenVBand="0" w:oddHBand="1" w:evenHBand="0" w:firstRowFirstColumn="0" w:firstRowLastColumn="0" w:lastRowFirstColumn="0" w:lastRowLastColumn="0"/>
              <w:rPr>
                <w:sz w:val="20"/>
                <w:szCs w:val="20"/>
              </w:rPr>
            </w:pPr>
            <w:r w:rsidRPr="00B17148">
              <w:rPr>
                <w:sz w:val="20"/>
                <w:szCs w:val="20"/>
              </w:rPr>
              <w:t>AC was awarded 1 federal proposal, Title V, after the end of Fy2010.  Title V began in October 2010 and will add $3.2 million in external funding to AC.  This external funding will be reflected in the Fy2011 external funding report. Since Fy2005, grants and contracts have grown 188%.</w:t>
            </w:r>
          </w:p>
        </w:tc>
      </w:tr>
      <w:tr w:rsidR="00D94A39" w:rsidRPr="00D54510" w:rsidTr="00D94A39">
        <w:trPr>
          <w:trHeight w:val="1492"/>
        </w:trPr>
        <w:tc>
          <w:tcPr>
            <w:cnfStyle w:val="001000000000" w:firstRow="0" w:lastRow="0" w:firstColumn="1" w:lastColumn="0" w:oddVBand="0" w:evenVBand="0" w:oddHBand="0" w:evenHBand="0" w:firstRowFirstColumn="0" w:firstRowLastColumn="0" w:lastRowFirstColumn="0" w:lastRowLastColumn="0"/>
            <w:tcW w:w="1324" w:type="dxa"/>
          </w:tcPr>
          <w:p w:rsidR="00D94A39" w:rsidRDefault="00D94A39" w:rsidP="006626BE">
            <w:pPr>
              <w:jc w:val="left"/>
              <w:rPr>
                <w:rFonts w:cstheme="minorHAnsi"/>
                <w:b w:val="0"/>
                <w:sz w:val="20"/>
                <w:szCs w:val="20"/>
              </w:rPr>
            </w:pPr>
            <w:r>
              <w:rPr>
                <w:rFonts w:cstheme="minorHAnsi"/>
                <w:b w:val="0"/>
                <w:sz w:val="20"/>
                <w:szCs w:val="20"/>
              </w:rPr>
              <w:t>Assessment &amp; Development</w:t>
            </w:r>
          </w:p>
        </w:tc>
        <w:tc>
          <w:tcPr>
            <w:tcW w:w="1214" w:type="dxa"/>
          </w:tcPr>
          <w:p w:rsidR="00D94A39" w:rsidRPr="00B17148" w:rsidRDefault="00D94A39" w:rsidP="006626BE">
            <w:pPr>
              <w:jc w:val="left"/>
              <w:cnfStyle w:val="000000000000" w:firstRow="0" w:lastRow="0" w:firstColumn="0" w:lastColumn="0" w:oddVBand="0" w:evenVBand="0" w:oddHBand="0" w:evenHBand="0" w:firstRowFirstColumn="0" w:firstRowLastColumn="0" w:lastRowFirstColumn="0" w:lastRowLastColumn="0"/>
              <w:rPr>
                <w:sz w:val="20"/>
                <w:szCs w:val="20"/>
              </w:rPr>
            </w:pPr>
            <w:r w:rsidRPr="00D94A39">
              <w:rPr>
                <w:sz w:val="20"/>
                <w:szCs w:val="20"/>
              </w:rPr>
              <w:t>AC’s Single Audit will have no more than two programmatic findings related to federal/state grants. (New outcome - March 2010)</w:t>
            </w:r>
          </w:p>
        </w:tc>
        <w:tc>
          <w:tcPr>
            <w:tcW w:w="5670" w:type="dxa"/>
          </w:tcPr>
          <w:p w:rsidR="00D94A39" w:rsidRPr="00D94A39" w:rsidRDefault="00D94A39" w:rsidP="00D94A39">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94A39">
              <w:rPr>
                <w:sz w:val="20"/>
                <w:szCs w:val="20"/>
              </w:rPr>
              <w:t xml:space="preserve">The Office of Grants Compliance will enact the following preventative measures to limit the number of findings in AC’s Single Audit.  </w:t>
            </w:r>
          </w:p>
          <w:p w:rsidR="00D94A39" w:rsidRPr="00D94A39" w:rsidRDefault="00D94A39" w:rsidP="00D94A39">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94A39">
              <w:rPr>
                <w:sz w:val="20"/>
                <w:szCs w:val="20"/>
              </w:rPr>
              <w:t>1. Audit (internal) all AC federal/state grants annually.</w:t>
            </w:r>
          </w:p>
          <w:p w:rsidR="00D94A39" w:rsidRPr="00D94A39" w:rsidRDefault="00D94A39" w:rsidP="00D94A39">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94A39">
              <w:rPr>
                <w:sz w:val="20"/>
                <w:szCs w:val="20"/>
              </w:rPr>
              <w:t>2. Review all monthly and quarterly project performance reports.</w:t>
            </w:r>
          </w:p>
          <w:p w:rsidR="00D94A39" w:rsidRPr="00D94A39" w:rsidRDefault="00D94A39" w:rsidP="00D94A39">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94A39">
              <w:rPr>
                <w:sz w:val="20"/>
                <w:szCs w:val="20"/>
              </w:rPr>
              <w:t>3. Conduct project manager/director compliance and grant management training.</w:t>
            </w:r>
          </w:p>
          <w:p w:rsidR="00D94A39" w:rsidRPr="00D94A39" w:rsidRDefault="00D94A39" w:rsidP="00D94A39">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94A39">
              <w:rPr>
                <w:sz w:val="20"/>
                <w:szCs w:val="20"/>
              </w:rPr>
              <w:t>4. Monthly review of grants/contracts Time &amp; Effort submissions.</w:t>
            </w:r>
          </w:p>
          <w:p w:rsidR="00D94A39" w:rsidRPr="00D94A39" w:rsidRDefault="00D94A39" w:rsidP="00D94A39">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94A39">
              <w:rPr>
                <w:sz w:val="20"/>
                <w:szCs w:val="20"/>
              </w:rPr>
              <w:t>5. Assist Grant Accounting with quarterly financial salary adjustments based on Time &amp;Effort.</w:t>
            </w:r>
          </w:p>
          <w:p w:rsidR="00D94A39" w:rsidRPr="00D94A39" w:rsidRDefault="00D94A39" w:rsidP="00D94A39">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94A39">
              <w:rPr>
                <w:sz w:val="20"/>
                <w:szCs w:val="20"/>
              </w:rPr>
              <w:t xml:space="preserve">If a finding is reported on the AC Single Audit, the Office of Grants Compliance will enact the following measures to correct the finding.  </w:t>
            </w:r>
          </w:p>
          <w:p w:rsidR="00D94A39" w:rsidRPr="00D94A39" w:rsidRDefault="00D94A39" w:rsidP="00D94A39">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94A39">
              <w:rPr>
                <w:sz w:val="20"/>
                <w:szCs w:val="20"/>
              </w:rPr>
              <w:t xml:space="preserve">1. Develop corrective action plan with grant Project Director/Manager and his/her reporting supervisor.  </w:t>
            </w:r>
          </w:p>
          <w:p w:rsidR="00D94A39" w:rsidRPr="00B17148" w:rsidRDefault="00D94A39" w:rsidP="00D94A39">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94A39">
              <w:rPr>
                <w:sz w:val="20"/>
                <w:szCs w:val="20"/>
              </w:rPr>
              <w:t>2. Based on timelines in corrective action plan, monitor progress and audit grant program to ensure implementation of correction measures.</w:t>
            </w:r>
          </w:p>
        </w:tc>
        <w:tc>
          <w:tcPr>
            <w:tcW w:w="2808" w:type="dxa"/>
          </w:tcPr>
          <w:p w:rsidR="00D94A39" w:rsidRPr="00B17148" w:rsidRDefault="00D94A39" w:rsidP="00B17148">
            <w:pPr>
              <w:jc w:val="left"/>
              <w:cnfStyle w:val="000000000000" w:firstRow="0" w:lastRow="0" w:firstColumn="0" w:lastColumn="0" w:oddVBand="0" w:evenVBand="0" w:oddHBand="0" w:evenHBand="0" w:firstRowFirstColumn="0" w:firstRowLastColumn="0" w:lastRowFirstColumn="0" w:lastRowLastColumn="0"/>
              <w:rPr>
                <w:sz w:val="20"/>
                <w:szCs w:val="20"/>
              </w:rPr>
            </w:pPr>
          </w:p>
        </w:tc>
      </w:tr>
    </w:tbl>
    <w:p w:rsidR="00B17148" w:rsidRDefault="00B17148" w:rsidP="0002145B">
      <w:pPr>
        <w:jc w:val="left"/>
        <w:rPr>
          <w:sz w:val="20"/>
          <w:szCs w:val="20"/>
        </w:rPr>
      </w:pPr>
    </w:p>
    <w:tbl>
      <w:tblPr>
        <w:tblStyle w:val="LightList-Accent1"/>
        <w:tblW w:w="10998" w:type="dxa"/>
        <w:tblLook w:val="04A0" w:firstRow="1" w:lastRow="0" w:firstColumn="1" w:lastColumn="0" w:noHBand="0" w:noVBand="1"/>
      </w:tblPr>
      <w:tblGrid>
        <w:gridCol w:w="1586"/>
        <w:gridCol w:w="3922"/>
        <w:gridCol w:w="5490"/>
      </w:tblGrid>
      <w:tr w:rsidR="00E0239A" w:rsidRPr="00D54510" w:rsidTr="00E023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6" w:type="dxa"/>
          </w:tcPr>
          <w:p w:rsidR="00E0239A" w:rsidRPr="00D54510" w:rsidRDefault="00E0239A" w:rsidP="006626BE">
            <w:pPr>
              <w:jc w:val="left"/>
              <w:rPr>
                <w:rFonts w:cstheme="minorHAnsi"/>
                <w:b w:val="0"/>
              </w:rPr>
            </w:pPr>
            <w:r>
              <w:rPr>
                <w:rFonts w:cstheme="minorHAnsi"/>
                <w:b w:val="0"/>
              </w:rPr>
              <w:lastRenderedPageBreak/>
              <w:t>Department</w:t>
            </w:r>
          </w:p>
        </w:tc>
        <w:tc>
          <w:tcPr>
            <w:tcW w:w="3922" w:type="dxa"/>
          </w:tcPr>
          <w:p w:rsidR="00E0239A" w:rsidRPr="00D54510" w:rsidRDefault="00E0239A" w:rsidP="006626B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5490" w:type="dxa"/>
          </w:tcPr>
          <w:p w:rsidR="00E0239A" w:rsidRPr="00D54510" w:rsidRDefault="00E0239A" w:rsidP="006626B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Information Linked to</w:t>
            </w:r>
            <w:r>
              <w:rPr>
                <w:rFonts w:cstheme="minorHAnsi"/>
                <w:b w:val="0"/>
              </w:rPr>
              <w:t xml:space="preserve"> Past</w:t>
            </w:r>
            <w:r w:rsidRPr="00D54510">
              <w:rPr>
                <w:rFonts w:cstheme="minorHAnsi"/>
                <w:b w:val="0"/>
              </w:rPr>
              <w:t xml:space="preserve"> Budget</w:t>
            </w:r>
          </w:p>
        </w:tc>
      </w:tr>
      <w:tr w:rsidR="00E0239A" w:rsidRPr="00D54510" w:rsidTr="00E0239A">
        <w:trPr>
          <w:cnfStyle w:val="000000100000" w:firstRow="0" w:lastRow="0" w:firstColumn="0" w:lastColumn="0" w:oddVBand="0" w:evenVBand="0" w:oddHBand="1" w:evenHBand="0" w:firstRowFirstColumn="0" w:firstRowLastColumn="0" w:lastRowFirstColumn="0" w:lastRowLastColumn="0"/>
          <w:trHeight w:val="1492"/>
        </w:trPr>
        <w:tc>
          <w:tcPr>
            <w:cnfStyle w:val="001000000000" w:firstRow="0" w:lastRow="0" w:firstColumn="1" w:lastColumn="0" w:oddVBand="0" w:evenVBand="0" w:oddHBand="0" w:evenHBand="0" w:firstRowFirstColumn="0" w:firstRowLastColumn="0" w:lastRowFirstColumn="0" w:lastRowLastColumn="0"/>
            <w:tcW w:w="1586" w:type="dxa"/>
          </w:tcPr>
          <w:p w:rsidR="00E0239A" w:rsidRPr="00A052A2" w:rsidRDefault="00E0239A" w:rsidP="006626BE">
            <w:pPr>
              <w:jc w:val="left"/>
              <w:rPr>
                <w:rFonts w:cstheme="minorHAnsi"/>
                <w:b w:val="0"/>
                <w:sz w:val="20"/>
                <w:szCs w:val="20"/>
              </w:rPr>
            </w:pPr>
            <w:r>
              <w:rPr>
                <w:rFonts w:cstheme="minorHAnsi"/>
                <w:b w:val="0"/>
                <w:sz w:val="20"/>
                <w:szCs w:val="20"/>
              </w:rPr>
              <w:t>Communications – College Relations</w:t>
            </w:r>
          </w:p>
        </w:tc>
        <w:tc>
          <w:tcPr>
            <w:tcW w:w="3922" w:type="dxa"/>
          </w:tcPr>
          <w:p w:rsidR="00E0239A" w:rsidRPr="00A052A2" w:rsidRDefault="00E0239A" w:rsidP="006626BE">
            <w:pPr>
              <w:jc w:val="left"/>
              <w:cnfStyle w:val="000000100000" w:firstRow="0" w:lastRow="0" w:firstColumn="0" w:lastColumn="0" w:oddVBand="0" w:evenVBand="0" w:oddHBand="1" w:evenHBand="0" w:firstRowFirstColumn="0" w:firstRowLastColumn="0" w:lastRowFirstColumn="0" w:lastRowLastColumn="0"/>
              <w:rPr>
                <w:sz w:val="20"/>
                <w:szCs w:val="20"/>
              </w:rPr>
            </w:pPr>
            <w:r w:rsidRPr="00E0239A">
              <w:rPr>
                <w:sz w:val="20"/>
                <w:szCs w:val="20"/>
              </w:rPr>
              <w:t xml:space="preserve">After returning a Continuing Education Schedule postcard, 5% of the households will have at least one person enroll in a CE class at AC during Spring 2008 based on Panhandle </w:t>
            </w:r>
            <w:proofErr w:type="spellStart"/>
            <w:r w:rsidRPr="00E0239A">
              <w:rPr>
                <w:sz w:val="20"/>
                <w:szCs w:val="20"/>
              </w:rPr>
              <w:t>Presort's</w:t>
            </w:r>
            <w:proofErr w:type="spellEnd"/>
            <w:r w:rsidRPr="00E0239A">
              <w:rPr>
                <w:sz w:val="20"/>
                <w:szCs w:val="20"/>
              </w:rPr>
              <w:t xml:space="preserve"> database and postcard log plus Colleague's CE enrollment data</w:t>
            </w:r>
          </w:p>
        </w:tc>
        <w:tc>
          <w:tcPr>
            <w:tcW w:w="5490" w:type="dxa"/>
          </w:tcPr>
          <w:p w:rsidR="00E0239A" w:rsidRPr="00A052A2" w:rsidRDefault="00E0239A" w:rsidP="00B17148">
            <w:pPr>
              <w:jc w:val="left"/>
              <w:cnfStyle w:val="000000100000" w:firstRow="0" w:lastRow="0" w:firstColumn="0" w:lastColumn="0" w:oddVBand="0" w:evenVBand="0" w:oddHBand="1" w:evenHBand="0" w:firstRowFirstColumn="0" w:firstRowLastColumn="0" w:lastRowFirstColumn="0" w:lastRowLastColumn="0"/>
              <w:rPr>
                <w:sz w:val="20"/>
                <w:szCs w:val="20"/>
              </w:rPr>
            </w:pPr>
            <w:r w:rsidRPr="00B17148">
              <w:rPr>
                <w:sz w:val="20"/>
                <w:szCs w:val="20"/>
              </w:rPr>
              <w:t xml:space="preserve">A sum of $9,843 </w:t>
            </w:r>
            <w:proofErr w:type="gramStart"/>
            <w:r w:rsidRPr="00B17148">
              <w:rPr>
                <w:sz w:val="20"/>
                <w:szCs w:val="20"/>
              </w:rPr>
              <w:t>was  spent</w:t>
            </w:r>
            <w:proofErr w:type="gramEnd"/>
            <w:r w:rsidRPr="00B17148">
              <w:rPr>
                <w:sz w:val="20"/>
                <w:szCs w:val="20"/>
              </w:rPr>
              <w:t xml:space="preserve"> to print and mail 71,500 postcards. Only 1.8 percent of the cards were </w:t>
            </w:r>
            <w:proofErr w:type="gramStart"/>
            <w:r w:rsidRPr="00B17148">
              <w:rPr>
                <w:sz w:val="20"/>
                <w:szCs w:val="20"/>
              </w:rPr>
              <w:t>returned,</w:t>
            </w:r>
            <w:proofErr w:type="gramEnd"/>
            <w:r w:rsidRPr="00B17148">
              <w:rPr>
                <w:sz w:val="20"/>
                <w:szCs w:val="20"/>
              </w:rPr>
              <w:t xml:space="preserve"> and only 7.9 percent of those who returned their postcards actually enrolled in a CE class (106 students), so each enrollment was procured at a cost of $93, which is not viable. This objective was closed out in 2009.</w:t>
            </w:r>
          </w:p>
        </w:tc>
      </w:tr>
    </w:tbl>
    <w:p w:rsidR="00E0239A" w:rsidRDefault="00E0239A" w:rsidP="0002145B">
      <w:pPr>
        <w:jc w:val="left"/>
        <w:rPr>
          <w:sz w:val="20"/>
          <w:szCs w:val="20"/>
        </w:rPr>
      </w:pPr>
    </w:p>
    <w:tbl>
      <w:tblPr>
        <w:tblStyle w:val="LightList-Accent1"/>
        <w:tblW w:w="10998" w:type="dxa"/>
        <w:tblLook w:val="04A0" w:firstRow="1" w:lastRow="0" w:firstColumn="1" w:lastColumn="0" w:noHBand="0" w:noVBand="1"/>
      </w:tblPr>
      <w:tblGrid>
        <w:gridCol w:w="1586"/>
        <w:gridCol w:w="3202"/>
        <w:gridCol w:w="6210"/>
      </w:tblGrid>
      <w:tr w:rsidR="00E0239A" w:rsidRPr="00D54510" w:rsidTr="00663D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6" w:type="dxa"/>
          </w:tcPr>
          <w:p w:rsidR="00E0239A" w:rsidRPr="00D54510" w:rsidRDefault="00E0239A" w:rsidP="006626BE">
            <w:pPr>
              <w:jc w:val="left"/>
              <w:rPr>
                <w:rFonts w:cstheme="minorHAnsi"/>
                <w:b w:val="0"/>
              </w:rPr>
            </w:pPr>
            <w:r>
              <w:rPr>
                <w:rFonts w:cstheme="minorHAnsi"/>
                <w:b w:val="0"/>
              </w:rPr>
              <w:t>Department</w:t>
            </w:r>
          </w:p>
        </w:tc>
        <w:tc>
          <w:tcPr>
            <w:tcW w:w="3202" w:type="dxa"/>
          </w:tcPr>
          <w:p w:rsidR="00E0239A" w:rsidRPr="00D54510" w:rsidRDefault="00E0239A" w:rsidP="006626B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6210" w:type="dxa"/>
          </w:tcPr>
          <w:p w:rsidR="00E0239A" w:rsidRPr="00D54510" w:rsidRDefault="00E0239A" w:rsidP="006626B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Information Linked to</w:t>
            </w:r>
            <w:r>
              <w:rPr>
                <w:rFonts w:cstheme="minorHAnsi"/>
                <w:b w:val="0"/>
              </w:rPr>
              <w:t xml:space="preserve"> Past</w:t>
            </w:r>
            <w:r w:rsidRPr="00D54510">
              <w:rPr>
                <w:rFonts w:cstheme="minorHAnsi"/>
                <w:b w:val="0"/>
              </w:rPr>
              <w:t xml:space="preserve"> Budget</w:t>
            </w:r>
          </w:p>
        </w:tc>
      </w:tr>
      <w:tr w:rsidR="00E0239A" w:rsidRPr="00D54510" w:rsidTr="00663DA6">
        <w:trPr>
          <w:cnfStyle w:val="000000100000" w:firstRow="0" w:lastRow="0" w:firstColumn="0" w:lastColumn="0" w:oddVBand="0" w:evenVBand="0" w:oddHBand="1" w:evenHBand="0" w:firstRowFirstColumn="0" w:firstRowLastColumn="0" w:lastRowFirstColumn="0" w:lastRowLastColumn="0"/>
          <w:trHeight w:val="1492"/>
        </w:trPr>
        <w:tc>
          <w:tcPr>
            <w:cnfStyle w:val="001000000000" w:firstRow="0" w:lastRow="0" w:firstColumn="1" w:lastColumn="0" w:oddVBand="0" w:evenVBand="0" w:oddHBand="0" w:evenHBand="0" w:firstRowFirstColumn="0" w:firstRowLastColumn="0" w:lastRowFirstColumn="0" w:lastRowLastColumn="0"/>
            <w:tcW w:w="1586" w:type="dxa"/>
          </w:tcPr>
          <w:p w:rsidR="00E0239A" w:rsidRPr="00A052A2" w:rsidRDefault="00E0239A" w:rsidP="006626BE">
            <w:pPr>
              <w:jc w:val="left"/>
              <w:rPr>
                <w:rFonts w:cstheme="minorHAnsi"/>
                <w:b w:val="0"/>
                <w:sz w:val="20"/>
                <w:szCs w:val="20"/>
              </w:rPr>
            </w:pPr>
            <w:r w:rsidRPr="00E0239A">
              <w:rPr>
                <w:rFonts w:cstheme="minorHAnsi"/>
                <w:b w:val="0"/>
                <w:sz w:val="20"/>
                <w:szCs w:val="20"/>
              </w:rPr>
              <w:t xml:space="preserve">Financial &amp; Admin </w:t>
            </w:r>
            <w:proofErr w:type="spellStart"/>
            <w:r w:rsidRPr="00E0239A">
              <w:rPr>
                <w:rFonts w:cstheme="minorHAnsi"/>
                <w:b w:val="0"/>
                <w:sz w:val="20"/>
                <w:szCs w:val="20"/>
              </w:rPr>
              <w:t>Svcs</w:t>
            </w:r>
            <w:proofErr w:type="spellEnd"/>
            <w:r w:rsidRPr="00E0239A">
              <w:rPr>
                <w:rFonts w:cstheme="minorHAnsi"/>
                <w:b w:val="0"/>
                <w:sz w:val="20"/>
                <w:szCs w:val="20"/>
              </w:rPr>
              <w:t xml:space="preserve">- Emergency </w:t>
            </w:r>
            <w:proofErr w:type="spellStart"/>
            <w:r w:rsidRPr="00E0239A">
              <w:rPr>
                <w:rFonts w:cstheme="minorHAnsi"/>
                <w:b w:val="0"/>
                <w:sz w:val="20"/>
                <w:szCs w:val="20"/>
              </w:rPr>
              <w:t>Mgt</w:t>
            </w:r>
            <w:proofErr w:type="spellEnd"/>
          </w:p>
        </w:tc>
        <w:tc>
          <w:tcPr>
            <w:tcW w:w="3202" w:type="dxa"/>
          </w:tcPr>
          <w:p w:rsidR="00E0239A" w:rsidRPr="00A052A2" w:rsidRDefault="00E0239A" w:rsidP="006626BE">
            <w:pPr>
              <w:jc w:val="left"/>
              <w:cnfStyle w:val="000000100000" w:firstRow="0" w:lastRow="0" w:firstColumn="0" w:lastColumn="0" w:oddVBand="0" w:evenVBand="0" w:oddHBand="1" w:evenHBand="0" w:firstRowFirstColumn="0" w:firstRowLastColumn="0" w:lastRowFirstColumn="0" w:lastRowLastColumn="0"/>
              <w:rPr>
                <w:sz w:val="20"/>
                <w:szCs w:val="20"/>
              </w:rPr>
            </w:pPr>
            <w:r w:rsidRPr="00E0239A">
              <w:rPr>
                <w:sz w:val="20"/>
                <w:szCs w:val="20"/>
              </w:rPr>
              <w:t>Supervise the Occupational Safety and Environmental Officer.  Plan and oversee the budget for the Department.</w:t>
            </w:r>
          </w:p>
        </w:tc>
        <w:tc>
          <w:tcPr>
            <w:tcW w:w="6210" w:type="dxa"/>
          </w:tcPr>
          <w:p w:rsidR="00E0239A" w:rsidRPr="00E0239A" w:rsidRDefault="00E0239A" w:rsidP="00E0239A">
            <w:pPr>
              <w:jc w:val="left"/>
              <w:cnfStyle w:val="000000100000" w:firstRow="0" w:lastRow="0" w:firstColumn="0" w:lastColumn="0" w:oddVBand="0" w:evenVBand="0" w:oddHBand="1" w:evenHBand="0" w:firstRowFirstColumn="0" w:firstRowLastColumn="0" w:lastRowFirstColumn="0" w:lastRowLastColumn="0"/>
              <w:rPr>
                <w:sz w:val="20"/>
                <w:szCs w:val="20"/>
              </w:rPr>
            </w:pPr>
            <w:r w:rsidRPr="00E0239A">
              <w:rPr>
                <w:sz w:val="20"/>
                <w:szCs w:val="20"/>
              </w:rPr>
              <w:t xml:space="preserve">With the retirement of the College Occupational Safety and Environmental Officer, those duties will be split between the personnel of the Physical Plant and the Emergency Manager.  The duties assumed by the Emergency Manager will be performed to the same or higher level of expectation as previously provided.  </w:t>
            </w:r>
          </w:p>
          <w:p w:rsidR="00E0239A" w:rsidRPr="00A052A2" w:rsidRDefault="00E0239A" w:rsidP="00E0239A">
            <w:pPr>
              <w:jc w:val="left"/>
              <w:cnfStyle w:val="000000100000" w:firstRow="0" w:lastRow="0" w:firstColumn="0" w:lastColumn="0" w:oddVBand="0" w:evenVBand="0" w:oddHBand="1" w:evenHBand="0" w:firstRowFirstColumn="0" w:firstRowLastColumn="0" w:lastRowFirstColumn="0" w:lastRowLastColumn="0"/>
              <w:rPr>
                <w:sz w:val="20"/>
                <w:szCs w:val="20"/>
              </w:rPr>
            </w:pPr>
            <w:r w:rsidRPr="00E0239A">
              <w:rPr>
                <w:sz w:val="20"/>
                <w:szCs w:val="20"/>
              </w:rPr>
              <w:t xml:space="preserve">The Plan of Action with regards to the Budget is to continue to operate within the authorized limits established for this Department.  The Department will continue to seek out the most cost effective resolution for all challenges encountered in this fiscal year.  </w:t>
            </w:r>
          </w:p>
        </w:tc>
      </w:tr>
      <w:tr w:rsidR="00EE16FD" w:rsidRPr="00D54510" w:rsidTr="00663DA6">
        <w:trPr>
          <w:trHeight w:val="1492"/>
        </w:trPr>
        <w:tc>
          <w:tcPr>
            <w:cnfStyle w:val="001000000000" w:firstRow="0" w:lastRow="0" w:firstColumn="1" w:lastColumn="0" w:oddVBand="0" w:evenVBand="0" w:oddHBand="0" w:evenHBand="0" w:firstRowFirstColumn="0" w:firstRowLastColumn="0" w:lastRowFirstColumn="0" w:lastRowLastColumn="0"/>
            <w:tcW w:w="1586" w:type="dxa"/>
          </w:tcPr>
          <w:p w:rsidR="00EE16FD" w:rsidRPr="00E0239A" w:rsidRDefault="00D94A39" w:rsidP="006626BE">
            <w:pPr>
              <w:jc w:val="left"/>
              <w:rPr>
                <w:rFonts w:cstheme="minorHAnsi"/>
                <w:sz w:val="20"/>
                <w:szCs w:val="20"/>
              </w:rPr>
            </w:pPr>
            <w:r w:rsidRPr="00E0239A">
              <w:rPr>
                <w:rFonts w:cstheme="minorHAnsi"/>
                <w:b w:val="0"/>
                <w:sz w:val="20"/>
                <w:szCs w:val="20"/>
              </w:rPr>
              <w:t xml:space="preserve">Financial &amp; Admin </w:t>
            </w:r>
            <w:proofErr w:type="spellStart"/>
            <w:r w:rsidRPr="00E0239A">
              <w:rPr>
                <w:rFonts w:cstheme="minorHAnsi"/>
                <w:b w:val="0"/>
                <w:sz w:val="20"/>
                <w:szCs w:val="20"/>
              </w:rPr>
              <w:t>Svcs</w:t>
            </w:r>
            <w:proofErr w:type="spellEnd"/>
            <w:r w:rsidRPr="00E0239A">
              <w:rPr>
                <w:rFonts w:cstheme="minorHAnsi"/>
                <w:b w:val="0"/>
                <w:sz w:val="20"/>
                <w:szCs w:val="20"/>
              </w:rPr>
              <w:t xml:space="preserve">- Emergency </w:t>
            </w:r>
            <w:proofErr w:type="spellStart"/>
            <w:r w:rsidRPr="00E0239A">
              <w:rPr>
                <w:rFonts w:cstheme="minorHAnsi"/>
                <w:b w:val="0"/>
                <w:sz w:val="20"/>
                <w:szCs w:val="20"/>
              </w:rPr>
              <w:t>Mgt</w:t>
            </w:r>
            <w:proofErr w:type="spellEnd"/>
          </w:p>
        </w:tc>
        <w:tc>
          <w:tcPr>
            <w:tcW w:w="3202" w:type="dxa"/>
          </w:tcPr>
          <w:p w:rsidR="00EE16FD" w:rsidRPr="00E0239A" w:rsidRDefault="00EE16FD" w:rsidP="006626BE">
            <w:pPr>
              <w:jc w:val="left"/>
              <w:cnfStyle w:val="000000000000" w:firstRow="0" w:lastRow="0" w:firstColumn="0" w:lastColumn="0" w:oddVBand="0" w:evenVBand="0" w:oddHBand="0" w:evenHBand="0" w:firstRowFirstColumn="0" w:firstRowLastColumn="0" w:lastRowFirstColumn="0" w:lastRowLastColumn="0"/>
              <w:rPr>
                <w:sz w:val="20"/>
                <w:szCs w:val="20"/>
              </w:rPr>
            </w:pPr>
            <w:r w:rsidRPr="00EE16FD">
              <w:rPr>
                <w:sz w:val="20"/>
                <w:szCs w:val="20"/>
              </w:rPr>
              <w:t xml:space="preserve">Keep the Occupational Safety and Environmental Officer engaged in the business of the College.  Maintain the budget and enter required data into </w:t>
            </w:r>
            <w:proofErr w:type="spellStart"/>
            <w:r w:rsidRPr="00EE16FD">
              <w:rPr>
                <w:sz w:val="20"/>
                <w:szCs w:val="20"/>
              </w:rPr>
              <w:t>Datatel</w:t>
            </w:r>
            <w:proofErr w:type="spellEnd"/>
            <w:r w:rsidRPr="00EE16FD">
              <w:rPr>
                <w:sz w:val="20"/>
                <w:szCs w:val="20"/>
              </w:rPr>
              <w:t xml:space="preserve"> for the Department.</w:t>
            </w:r>
          </w:p>
        </w:tc>
        <w:tc>
          <w:tcPr>
            <w:tcW w:w="6210" w:type="dxa"/>
          </w:tcPr>
          <w:p w:rsidR="00EE16FD" w:rsidRPr="00EE16FD" w:rsidRDefault="00EE16FD" w:rsidP="00EE16FD">
            <w:pPr>
              <w:jc w:val="left"/>
              <w:cnfStyle w:val="000000000000" w:firstRow="0" w:lastRow="0" w:firstColumn="0" w:lastColumn="0" w:oddVBand="0" w:evenVBand="0" w:oddHBand="0" w:evenHBand="0" w:firstRowFirstColumn="0" w:firstRowLastColumn="0" w:lastRowFirstColumn="0" w:lastRowLastColumn="0"/>
              <w:rPr>
                <w:sz w:val="20"/>
                <w:szCs w:val="20"/>
              </w:rPr>
            </w:pPr>
            <w:r w:rsidRPr="00EE16FD">
              <w:rPr>
                <w:sz w:val="20"/>
                <w:szCs w:val="20"/>
              </w:rPr>
              <w:t xml:space="preserve">Under Direct Supervision the College Occupational Safety and Environmental Officer successfully completed all directives assigned to him.   </w:t>
            </w:r>
          </w:p>
          <w:p w:rsidR="00EE16FD" w:rsidRPr="00EE16FD" w:rsidRDefault="00EE16FD" w:rsidP="00EE16FD">
            <w:pPr>
              <w:jc w:val="left"/>
              <w:cnfStyle w:val="000000000000" w:firstRow="0" w:lastRow="0" w:firstColumn="0" w:lastColumn="0" w:oddVBand="0" w:evenVBand="0" w:oddHBand="0" w:evenHBand="0" w:firstRowFirstColumn="0" w:firstRowLastColumn="0" w:lastRowFirstColumn="0" w:lastRowLastColumn="0"/>
              <w:rPr>
                <w:sz w:val="20"/>
                <w:szCs w:val="20"/>
              </w:rPr>
            </w:pPr>
            <w:r w:rsidRPr="00EE16FD">
              <w:rPr>
                <w:sz w:val="20"/>
                <w:szCs w:val="20"/>
              </w:rPr>
              <w:t>His work product was within and according to all subscribed standards and guidelines.</w:t>
            </w:r>
          </w:p>
          <w:p w:rsidR="00EE16FD" w:rsidRPr="00E0239A" w:rsidRDefault="00EE16FD" w:rsidP="00EE16FD">
            <w:pPr>
              <w:jc w:val="left"/>
              <w:cnfStyle w:val="000000000000" w:firstRow="0" w:lastRow="0" w:firstColumn="0" w:lastColumn="0" w:oddVBand="0" w:evenVBand="0" w:oddHBand="0" w:evenHBand="0" w:firstRowFirstColumn="0" w:firstRowLastColumn="0" w:lastRowFirstColumn="0" w:lastRowLastColumn="0"/>
              <w:rPr>
                <w:sz w:val="20"/>
                <w:szCs w:val="20"/>
              </w:rPr>
            </w:pPr>
            <w:r w:rsidRPr="00EE16FD">
              <w:rPr>
                <w:sz w:val="20"/>
                <w:szCs w:val="20"/>
              </w:rPr>
              <w:t xml:space="preserve">The Department Budget was maintained.  There were no overages and all invoices were timely entered into </w:t>
            </w:r>
            <w:proofErr w:type="spellStart"/>
            <w:r w:rsidRPr="00EE16FD">
              <w:rPr>
                <w:sz w:val="20"/>
                <w:szCs w:val="20"/>
              </w:rPr>
              <w:t>Datatel</w:t>
            </w:r>
            <w:proofErr w:type="spellEnd"/>
            <w:r w:rsidRPr="00EE16FD">
              <w:rPr>
                <w:sz w:val="20"/>
                <w:szCs w:val="20"/>
              </w:rPr>
              <w:t>.  The next year’s budget was reviewed and approved without the need for revisions.</w:t>
            </w:r>
          </w:p>
        </w:tc>
      </w:tr>
      <w:tr w:rsidR="00346487" w:rsidRPr="00D54510" w:rsidTr="00663DA6">
        <w:trPr>
          <w:cnfStyle w:val="000000100000" w:firstRow="0" w:lastRow="0" w:firstColumn="0" w:lastColumn="0" w:oddVBand="0" w:evenVBand="0" w:oddHBand="1" w:evenHBand="0" w:firstRowFirstColumn="0" w:firstRowLastColumn="0" w:lastRowFirstColumn="0" w:lastRowLastColumn="0"/>
          <w:trHeight w:val="1492"/>
        </w:trPr>
        <w:tc>
          <w:tcPr>
            <w:cnfStyle w:val="001000000000" w:firstRow="0" w:lastRow="0" w:firstColumn="1" w:lastColumn="0" w:oddVBand="0" w:evenVBand="0" w:oddHBand="0" w:evenHBand="0" w:firstRowFirstColumn="0" w:firstRowLastColumn="0" w:lastRowFirstColumn="0" w:lastRowLastColumn="0"/>
            <w:tcW w:w="1586" w:type="dxa"/>
          </w:tcPr>
          <w:p w:rsidR="00346487" w:rsidRPr="00E0239A" w:rsidRDefault="00346487" w:rsidP="006626BE">
            <w:pPr>
              <w:jc w:val="left"/>
              <w:rPr>
                <w:rFonts w:cstheme="minorHAnsi"/>
                <w:sz w:val="20"/>
                <w:szCs w:val="20"/>
              </w:rPr>
            </w:pPr>
            <w:r w:rsidRPr="00E0239A">
              <w:rPr>
                <w:rFonts w:cstheme="minorHAnsi"/>
                <w:b w:val="0"/>
                <w:sz w:val="20"/>
                <w:szCs w:val="20"/>
              </w:rPr>
              <w:t xml:space="preserve">Financial &amp; Admin </w:t>
            </w:r>
            <w:proofErr w:type="spellStart"/>
            <w:r w:rsidRPr="00E0239A">
              <w:rPr>
                <w:rFonts w:cstheme="minorHAnsi"/>
                <w:b w:val="0"/>
                <w:sz w:val="20"/>
                <w:szCs w:val="20"/>
              </w:rPr>
              <w:t>Svcs</w:t>
            </w:r>
            <w:proofErr w:type="spellEnd"/>
            <w:r w:rsidRPr="00E0239A">
              <w:rPr>
                <w:rFonts w:cstheme="minorHAnsi"/>
                <w:b w:val="0"/>
                <w:sz w:val="20"/>
                <w:szCs w:val="20"/>
              </w:rPr>
              <w:t xml:space="preserve">- Emergency </w:t>
            </w:r>
            <w:proofErr w:type="spellStart"/>
            <w:r w:rsidRPr="00E0239A">
              <w:rPr>
                <w:rFonts w:cstheme="minorHAnsi"/>
                <w:b w:val="0"/>
                <w:sz w:val="20"/>
                <w:szCs w:val="20"/>
              </w:rPr>
              <w:t>Mgt</w:t>
            </w:r>
            <w:proofErr w:type="spellEnd"/>
          </w:p>
        </w:tc>
        <w:tc>
          <w:tcPr>
            <w:tcW w:w="3202" w:type="dxa"/>
          </w:tcPr>
          <w:p w:rsidR="00346487" w:rsidRPr="00EE16FD" w:rsidRDefault="00346487" w:rsidP="006626BE">
            <w:pPr>
              <w:jc w:val="left"/>
              <w:cnfStyle w:val="000000100000" w:firstRow="0" w:lastRow="0" w:firstColumn="0" w:lastColumn="0" w:oddVBand="0" w:evenVBand="0" w:oddHBand="1" w:evenHBand="0" w:firstRowFirstColumn="0" w:firstRowLastColumn="0" w:lastRowFirstColumn="0" w:lastRowLastColumn="0"/>
              <w:rPr>
                <w:sz w:val="20"/>
                <w:szCs w:val="20"/>
              </w:rPr>
            </w:pPr>
            <w:r w:rsidRPr="00346487">
              <w:rPr>
                <w:sz w:val="20"/>
                <w:szCs w:val="20"/>
              </w:rPr>
              <w:t>A. C. Emergency Management Department is coordinated with the A. C. Police Department, the Amarillo-Potter and Randall County Office of Emergency Operations and the local state agencies including but not limited to State Department of Health Services, Bureau of Radiation Control, Texas Commission on Environmental Quality and the Center for Safe Schools.</w:t>
            </w:r>
          </w:p>
        </w:tc>
        <w:tc>
          <w:tcPr>
            <w:tcW w:w="6210" w:type="dxa"/>
          </w:tcPr>
          <w:p w:rsidR="00346487" w:rsidRPr="00EE16FD" w:rsidRDefault="00346487" w:rsidP="00EE16FD">
            <w:pPr>
              <w:jc w:val="left"/>
              <w:cnfStyle w:val="000000100000" w:firstRow="0" w:lastRow="0" w:firstColumn="0" w:lastColumn="0" w:oddVBand="0" w:evenVBand="0" w:oddHBand="1" w:evenHBand="0" w:firstRowFirstColumn="0" w:firstRowLastColumn="0" w:lastRowFirstColumn="0" w:lastRowLastColumn="0"/>
              <w:rPr>
                <w:sz w:val="20"/>
                <w:szCs w:val="20"/>
              </w:rPr>
            </w:pPr>
            <w:r w:rsidRPr="00346487">
              <w:rPr>
                <w:sz w:val="20"/>
                <w:szCs w:val="20"/>
              </w:rPr>
              <w:t>Extremely hazardous materials were discovered during the remodeling of Warren Hall.  Coordination with the A. C. Police Department enabled the College to dispose of one substance without expense.</w:t>
            </w:r>
          </w:p>
        </w:tc>
      </w:tr>
    </w:tbl>
    <w:p w:rsidR="00663DA6" w:rsidRDefault="00663DA6" w:rsidP="0002145B">
      <w:pPr>
        <w:jc w:val="left"/>
        <w:rPr>
          <w:sz w:val="20"/>
          <w:szCs w:val="20"/>
        </w:rPr>
      </w:pPr>
    </w:p>
    <w:tbl>
      <w:tblPr>
        <w:tblStyle w:val="LightList-Accent1"/>
        <w:tblW w:w="11016" w:type="dxa"/>
        <w:tblLook w:val="04A0" w:firstRow="1" w:lastRow="0" w:firstColumn="1" w:lastColumn="0" w:noHBand="0" w:noVBand="1"/>
      </w:tblPr>
      <w:tblGrid>
        <w:gridCol w:w="1443"/>
        <w:gridCol w:w="1590"/>
        <w:gridCol w:w="2385"/>
        <w:gridCol w:w="5598"/>
      </w:tblGrid>
      <w:tr w:rsidR="00663DA6" w:rsidRPr="00D54510" w:rsidTr="006626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3" w:type="dxa"/>
          </w:tcPr>
          <w:p w:rsidR="00663DA6" w:rsidRPr="00D54510" w:rsidRDefault="00663DA6" w:rsidP="006626BE">
            <w:pPr>
              <w:jc w:val="left"/>
              <w:rPr>
                <w:rFonts w:cstheme="minorHAnsi"/>
                <w:b w:val="0"/>
              </w:rPr>
            </w:pPr>
            <w:r>
              <w:rPr>
                <w:rFonts w:cstheme="minorHAnsi"/>
                <w:b w:val="0"/>
              </w:rPr>
              <w:t>Department</w:t>
            </w:r>
          </w:p>
        </w:tc>
        <w:tc>
          <w:tcPr>
            <w:tcW w:w="1590" w:type="dxa"/>
          </w:tcPr>
          <w:p w:rsidR="00663DA6" w:rsidRPr="00D54510" w:rsidRDefault="00663DA6" w:rsidP="006626B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2385" w:type="dxa"/>
          </w:tcPr>
          <w:p w:rsidR="00663DA6" w:rsidRPr="00D54510" w:rsidRDefault="00663DA6" w:rsidP="006626BE">
            <w:pPr>
              <w:jc w:val="left"/>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Budget Plan</w:t>
            </w:r>
          </w:p>
        </w:tc>
        <w:tc>
          <w:tcPr>
            <w:tcW w:w="5598" w:type="dxa"/>
          </w:tcPr>
          <w:p w:rsidR="00663DA6" w:rsidRPr="00D54510" w:rsidRDefault="00663DA6" w:rsidP="006626B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Information Linked to</w:t>
            </w:r>
            <w:r>
              <w:rPr>
                <w:rFonts w:cstheme="minorHAnsi"/>
                <w:b w:val="0"/>
              </w:rPr>
              <w:t xml:space="preserve"> Past</w:t>
            </w:r>
            <w:r w:rsidRPr="00D54510">
              <w:rPr>
                <w:rFonts w:cstheme="minorHAnsi"/>
                <w:b w:val="0"/>
              </w:rPr>
              <w:t xml:space="preserve"> Budget</w:t>
            </w:r>
          </w:p>
        </w:tc>
      </w:tr>
      <w:tr w:rsidR="00663DA6" w:rsidRPr="00D54510" w:rsidTr="006626BE">
        <w:trPr>
          <w:cnfStyle w:val="000000100000" w:firstRow="0" w:lastRow="0" w:firstColumn="0" w:lastColumn="0" w:oddVBand="0" w:evenVBand="0" w:oddHBand="1" w:evenHBand="0" w:firstRowFirstColumn="0" w:firstRowLastColumn="0" w:lastRowFirstColumn="0" w:lastRowLastColumn="0"/>
          <w:trHeight w:val="1492"/>
        </w:trPr>
        <w:tc>
          <w:tcPr>
            <w:cnfStyle w:val="001000000000" w:firstRow="0" w:lastRow="0" w:firstColumn="1" w:lastColumn="0" w:oddVBand="0" w:evenVBand="0" w:oddHBand="0" w:evenHBand="0" w:firstRowFirstColumn="0" w:firstRowLastColumn="0" w:lastRowFirstColumn="0" w:lastRowLastColumn="0"/>
            <w:tcW w:w="1443" w:type="dxa"/>
          </w:tcPr>
          <w:p w:rsidR="00663DA6" w:rsidRPr="00A052A2" w:rsidRDefault="00663DA6" w:rsidP="006626BE">
            <w:pPr>
              <w:jc w:val="left"/>
              <w:rPr>
                <w:rFonts w:cstheme="minorHAnsi"/>
                <w:b w:val="0"/>
                <w:sz w:val="20"/>
                <w:szCs w:val="20"/>
              </w:rPr>
            </w:pPr>
            <w:r>
              <w:rPr>
                <w:rFonts w:cstheme="minorHAnsi"/>
                <w:b w:val="0"/>
                <w:sz w:val="20"/>
                <w:szCs w:val="20"/>
              </w:rPr>
              <w:t xml:space="preserve">Enrollment </w:t>
            </w:r>
            <w:proofErr w:type="spellStart"/>
            <w:r>
              <w:rPr>
                <w:rFonts w:cstheme="minorHAnsi"/>
                <w:b w:val="0"/>
                <w:sz w:val="20"/>
                <w:szCs w:val="20"/>
              </w:rPr>
              <w:t>Mgmt</w:t>
            </w:r>
            <w:proofErr w:type="spellEnd"/>
            <w:r>
              <w:rPr>
                <w:rFonts w:cstheme="minorHAnsi"/>
                <w:b w:val="0"/>
                <w:sz w:val="20"/>
                <w:szCs w:val="20"/>
              </w:rPr>
              <w:t xml:space="preserve"> – Testing </w:t>
            </w:r>
            <w:proofErr w:type="spellStart"/>
            <w:r>
              <w:rPr>
                <w:rFonts w:cstheme="minorHAnsi"/>
                <w:b w:val="0"/>
                <w:sz w:val="20"/>
                <w:szCs w:val="20"/>
              </w:rPr>
              <w:t>Svcs</w:t>
            </w:r>
            <w:proofErr w:type="spellEnd"/>
          </w:p>
        </w:tc>
        <w:tc>
          <w:tcPr>
            <w:tcW w:w="1590" w:type="dxa"/>
          </w:tcPr>
          <w:p w:rsidR="00663DA6" w:rsidRPr="00A052A2" w:rsidRDefault="00663DA6" w:rsidP="006626BE">
            <w:pPr>
              <w:jc w:val="left"/>
              <w:cnfStyle w:val="000000100000" w:firstRow="0" w:lastRow="0" w:firstColumn="0" w:lastColumn="0" w:oddVBand="0" w:evenVBand="0" w:oddHBand="1" w:evenHBand="0" w:firstRowFirstColumn="0" w:firstRowLastColumn="0" w:lastRowFirstColumn="0" w:lastRowLastColumn="0"/>
              <w:rPr>
                <w:sz w:val="20"/>
                <w:szCs w:val="20"/>
              </w:rPr>
            </w:pPr>
            <w:r w:rsidRPr="00663DA6">
              <w:rPr>
                <w:sz w:val="20"/>
                <w:szCs w:val="20"/>
              </w:rPr>
              <w:t>Testing Services will increase GED college recruitment.</w:t>
            </w:r>
          </w:p>
        </w:tc>
        <w:tc>
          <w:tcPr>
            <w:tcW w:w="2385" w:type="dxa"/>
          </w:tcPr>
          <w:p w:rsidR="00663DA6" w:rsidRPr="00E0239A" w:rsidRDefault="00663DA6" w:rsidP="006626B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Continue to follow </w:t>
            </w:r>
            <w:r w:rsidRPr="00663DA6">
              <w:rPr>
                <w:sz w:val="20"/>
                <w:szCs w:val="20"/>
              </w:rPr>
              <w:t>up with passing GED examinees has proven to increase Amarillo College enrollment.</w:t>
            </w:r>
          </w:p>
        </w:tc>
        <w:tc>
          <w:tcPr>
            <w:tcW w:w="5598" w:type="dxa"/>
          </w:tcPr>
          <w:p w:rsidR="00663DA6" w:rsidRPr="00A052A2" w:rsidRDefault="00663DA6" w:rsidP="006626BE">
            <w:pPr>
              <w:jc w:val="left"/>
              <w:cnfStyle w:val="000000100000" w:firstRow="0" w:lastRow="0" w:firstColumn="0" w:lastColumn="0" w:oddVBand="0" w:evenVBand="0" w:oddHBand="1" w:evenHBand="0" w:firstRowFirstColumn="0" w:firstRowLastColumn="0" w:lastRowFirstColumn="0" w:lastRowLastColumn="0"/>
              <w:rPr>
                <w:sz w:val="20"/>
                <w:szCs w:val="20"/>
              </w:rPr>
            </w:pPr>
            <w:r w:rsidRPr="00663DA6">
              <w:rPr>
                <w:sz w:val="20"/>
                <w:szCs w:val="20"/>
              </w:rPr>
              <w:t>Testing Services has teamed up with Maury Roman Jordan, from Community Link, to help recruit passing GED examinees.  Maury and her team have composed letters inviting passing GED examinees to come to Amarillo College and visit Community Link for further information along with scholarship opportunities.  Testing Services will close this goal due to the shift of GED recruitment efforts.</w:t>
            </w:r>
          </w:p>
        </w:tc>
      </w:tr>
    </w:tbl>
    <w:p w:rsidR="00663DA6" w:rsidRDefault="00663DA6" w:rsidP="0002145B">
      <w:pPr>
        <w:jc w:val="left"/>
        <w:rPr>
          <w:sz w:val="20"/>
          <w:szCs w:val="20"/>
        </w:rPr>
      </w:pPr>
    </w:p>
    <w:p w:rsidR="00663DA6" w:rsidRDefault="00663DA6" w:rsidP="0002145B">
      <w:pPr>
        <w:jc w:val="left"/>
        <w:rPr>
          <w:sz w:val="20"/>
          <w:szCs w:val="20"/>
        </w:rPr>
      </w:pPr>
    </w:p>
    <w:p w:rsidR="00663DA6" w:rsidRDefault="00663DA6" w:rsidP="0002145B">
      <w:pPr>
        <w:jc w:val="left"/>
        <w:rPr>
          <w:sz w:val="20"/>
          <w:szCs w:val="20"/>
        </w:rPr>
      </w:pPr>
    </w:p>
    <w:tbl>
      <w:tblPr>
        <w:tblStyle w:val="LightList-Accent1"/>
        <w:tblW w:w="11016" w:type="dxa"/>
        <w:tblLook w:val="04A0" w:firstRow="1" w:lastRow="0" w:firstColumn="1" w:lastColumn="0" w:noHBand="0" w:noVBand="1"/>
      </w:tblPr>
      <w:tblGrid>
        <w:gridCol w:w="1443"/>
        <w:gridCol w:w="1590"/>
        <w:gridCol w:w="2385"/>
        <w:gridCol w:w="5598"/>
      </w:tblGrid>
      <w:tr w:rsidR="00E0239A" w:rsidRPr="00D54510" w:rsidTr="004E69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3" w:type="dxa"/>
          </w:tcPr>
          <w:p w:rsidR="00E0239A" w:rsidRPr="00D54510" w:rsidRDefault="00E0239A" w:rsidP="006626BE">
            <w:pPr>
              <w:jc w:val="left"/>
              <w:rPr>
                <w:rFonts w:cstheme="minorHAnsi"/>
                <w:b w:val="0"/>
              </w:rPr>
            </w:pPr>
            <w:r>
              <w:rPr>
                <w:rFonts w:cstheme="minorHAnsi"/>
                <w:b w:val="0"/>
              </w:rPr>
              <w:lastRenderedPageBreak/>
              <w:t>Department</w:t>
            </w:r>
          </w:p>
        </w:tc>
        <w:tc>
          <w:tcPr>
            <w:tcW w:w="1590" w:type="dxa"/>
          </w:tcPr>
          <w:p w:rsidR="00E0239A" w:rsidRPr="00D54510" w:rsidRDefault="00E0239A" w:rsidP="006626B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2385" w:type="dxa"/>
          </w:tcPr>
          <w:p w:rsidR="00E0239A" w:rsidRPr="00D54510" w:rsidRDefault="00E0239A" w:rsidP="006626BE">
            <w:pPr>
              <w:jc w:val="left"/>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Budget Plan</w:t>
            </w:r>
          </w:p>
        </w:tc>
        <w:tc>
          <w:tcPr>
            <w:tcW w:w="5598" w:type="dxa"/>
          </w:tcPr>
          <w:p w:rsidR="00E0239A" w:rsidRPr="00D54510" w:rsidRDefault="00E0239A" w:rsidP="006626B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Information Linked to</w:t>
            </w:r>
            <w:r>
              <w:rPr>
                <w:rFonts w:cstheme="minorHAnsi"/>
                <w:b w:val="0"/>
              </w:rPr>
              <w:t xml:space="preserve"> Past</w:t>
            </w:r>
            <w:r w:rsidRPr="00D54510">
              <w:rPr>
                <w:rFonts w:cstheme="minorHAnsi"/>
                <w:b w:val="0"/>
              </w:rPr>
              <w:t xml:space="preserve"> Budget</w:t>
            </w:r>
          </w:p>
        </w:tc>
      </w:tr>
      <w:tr w:rsidR="00E0239A" w:rsidRPr="00D54510" w:rsidTr="004E6910">
        <w:trPr>
          <w:cnfStyle w:val="000000100000" w:firstRow="0" w:lastRow="0" w:firstColumn="0" w:lastColumn="0" w:oddVBand="0" w:evenVBand="0" w:oddHBand="1" w:evenHBand="0" w:firstRowFirstColumn="0" w:firstRowLastColumn="0" w:lastRowFirstColumn="0" w:lastRowLastColumn="0"/>
          <w:trHeight w:val="1492"/>
        </w:trPr>
        <w:tc>
          <w:tcPr>
            <w:cnfStyle w:val="001000000000" w:firstRow="0" w:lastRow="0" w:firstColumn="1" w:lastColumn="0" w:oddVBand="0" w:evenVBand="0" w:oddHBand="0" w:evenHBand="0" w:firstRowFirstColumn="0" w:firstRowLastColumn="0" w:lastRowFirstColumn="0" w:lastRowLastColumn="0"/>
            <w:tcW w:w="1443" w:type="dxa"/>
          </w:tcPr>
          <w:p w:rsidR="00E0239A" w:rsidRPr="00A052A2" w:rsidRDefault="00E0239A" w:rsidP="006626BE">
            <w:pPr>
              <w:jc w:val="left"/>
              <w:rPr>
                <w:rFonts w:cstheme="minorHAnsi"/>
                <w:b w:val="0"/>
                <w:sz w:val="20"/>
                <w:szCs w:val="20"/>
              </w:rPr>
            </w:pPr>
            <w:r>
              <w:rPr>
                <w:rFonts w:cstheme="minorHAnsi"/>
                <w:b w:val="0"/>
                <w:sz w:val="20"/>
                <w:szCs w:val="20"/>
              </w:rPr>
              <w:t xml:space="preserve">Financial &amp; Admin </w:t>
            </w:r>
            <w:proofErr w:type="spellStart"/>
            <w:r>
              <w:rPr>
                <w:rFonts w:cstheme="minorHAnsi"/>
                <w:b w:val="0"/>
                <w:sz w:val="20"/>
                <w:szCs w:val="20"/>
              </w:rPr>
              <w:t>Svcs</w:t>
            </w:r>
            <w:proofErr w:type="spellEnd"/>
            <w:r>
              <w:rPr>
                <w:rFonts w:cstheme="minorHAnsi"/>
                <w:b w:val="0"/>
                <w:sz w:val="20"/>
                <w:szCs w:val="20"/>
              </w:rPr>
              <w:t xml:space="preserve"> – Bookstore</w:t>
            </w:r>
          </w:p>
        </w:tc>
        <w:tc>
          <w:tcPr>
            <w:tcW w:w="1590" w:type="dxa"/>
          </w:tcPr>
          <w:p w:rsidR="00E0239A" w:rsidRPr="00A052A2" w:rsidRDefault="00E0239A" w:rsidP="006626BE">
            <w:pPr>
              <w:jc w:val="left"/>
              <w:cnfStyle w:val="000000100000" w:firstRow="0" w:lastRow="0" w:firstColumn="0" w:lastColumn="0" w:oddVBand="0" w:evenVBand="0" w:oddHBand="1" w:evenHBand="0" w:firstRowFirstColumn="0" w:firstRowLastColumn="0" w:lastRowFirstColumn="0" w:lastRowLastColumn="0"/>
              <w:rPr>
                <w:sz w:val="20"/>
                <w:szCs w:val="20"/>
              </w:rPr>
            </w:pPr>
            <w:r w:rsidRPr="00E0239A">
              <w:rPr>
                <w:sz w:val="20"/>
                <w:szCs w:val="20"/>
              </w:rPr>
              <w:t>To increase the profitability of the bookstore.</w:t>
            </w:r>
          </w:p>
        </w:tc>
        <w:tc>
          <w:tcPr>
            <w:tcW w:w="2385" w:type="dxa"/>
          </w:tcPr>
          <w:p w:rsidR="00E0239A" w:rsidRPr="00E0239A" w:rsidRDefault="00E0239A" w:rsidP="00E0239A">
            <w:pPr>
              <w:jc w:val="left"/>
              <w:cnfStyle w:val="000000100000" w:firstRow="0" w:lastRow="0" w:firstColumn="0" w:lastColumn="0" w:oddVBand="0" w:evenVBand="0" w:oddHBand="1" w:evenHBand="0" w:firstRowFirstColumn="0" w:firstRowLastColumn="0" w:lastRowFirstColumn="0" w:lastRowLastColumn="0"/>
              <w:rPr>
                <w:sz w:val="20"/>
                <w:szCs w:val="20"/>
              </w:rPr>
            </w:pPr>
            <w:r w:rsidRPr="00E0239A">
              <w:rPr>
                <w:sz w:val="20"/>
                <w:szCs w:val="20"/>
              </w:rPr>
              <w:t>2010-2011 We plan to reduce the dollar amount at cost,  of non-returnable textbooks, 20% by: running an Auto-generated Return report at the end of each month to make sure we do not miss a return date;  by continuing to sell obsolete, non-returnable books on Amazon in order to minimize the actual loss from this stock; and by implementing a new policy,    starting with the Spring 2011 term, which will state that, “ We will no longer stock an old, out of print edition after the new edition has been released”.</w:t>
            </w:r>
          </w:p>
        </w:tc>
        <w:tc>
          <w:tcPr>
            <w:tcW w:w="5598" w:type="dxa"/>
          </w:tcPr>
          <w:p w:rsidR="00E0239A" w:rsidRPr="00A052A2" w:rsidRDefault="00E0239A" w:rsidP="00E0239A">
            <w:pPr>
              <w:jc w:val="left"/>
              <w:cnfStyle w:val="000000100000" w:firstRow="0" w:lastRow="0" w:firstColumn="0" w:lastColumn="0" w:oddVBand="0" w:evenVBand="0" w:oddHBand="1" w:evenHBand="0" w:firstRowFirstColumn="0" w:firstRowLastColumn="0" w:lastRowFirstColumn="0" w:lastRowLastColumn="0"/>
              <w:rPr>
                <w:sz w:val="20"/>
                <w:szCs w:val="20"/>
              </w:rPr>
            </w:pPr>
            <w:r w:rsidRPr="00E0239A">
              <w:rPr>
                <w:sz w:val="20"/>
                <w:szCs w:val="20"/>
              </w:rPr>
              <w:t>2008-2009 Non-returnable overstock textbooks were entered in a log.  This log included textbooks that were non-returnable when the plan was initiated.  October 2008 thru October 2009 a total at cost of $8272.89 in textbooks were logged as non-returnable.</w:t>
            </w:r>
            <w:r>
              <w:rPr>
                <w:sz w:val="20"/>
                <w:szCs w:val="20"/>
              </w:rPr>
              <w:t xml:space="preserve"> </w:t>
            </w:r>
            <w:r w:rsidRPr="00E0239A">
              <w:rPr>
                <w:sz w:val="20"/>
                <w:szCs w:val="20"/>
              </w:rPr>
              <w:t xml:space="preserve">Rather than a decrease we actually experienced an increase in non-returnable textbooks.  We attribute this to two things.  First, textbooks cycle in and out of print about every two years due to edition changes.   We have a lot of textbooks with new editions for the fall, but we used the old, out of print, edition for the summer term.   This is always a difficult situation for the bookstore, since we must stock enough to cover the  estimated enrollment, however if a class does not make or enrollment is less than anticipated,  we are left with inventory that is out of print and in many cases cannot be returned.  We have done this to facilitate the instructor who would otherwise have to redo there class materials in order to use the new edition. Second, in an effort to reduce the cost of textbooks to the students, we have increased the number of used textbooks available for sell, through buybacks </w:t>
            </w:r>
            <w:proofErr w:type="gramStart"/>
            <w:r w:rsidRPr="00E0239A">
              <w:rPr>
                <w:sz w:val="20"/>
                <w:szCs w:val="20"/>
              </w:rPr>
              <w:t>and  used</w:t>
            </w:r>
            <w:proofErr w:type="gramEnd"/>
            <w:r w:rsidRPr="00E0239A">
              <w:rPr>
                <w:sz w:val="20"/>
                <w:szCs w:val="20"/>
              </w:rPr>
              <w:t xml:space="preserve"> wholesale purchases.  Buybacks are </w:t>
            </w:r>
            <w:r>
              <w:rPr>
                <w:sz w:val="20"/>
                <w:szCs w:val="20"/>
              </w:rPr>
              <w:t>immediately the property of the</w:t>
            </w:r>
            <w:r w:rsidRPr="00E0239A">
              <w:rPr>
                <w:sz w:val="20"/>
                <w:szCs w:val="20"/>
              </w:rPr>
              <w:t xml:space="preserve"> bookstore, while wholesale purchases have a very limited return window.  So many of the non-returnable books logged were actually used textbooks.  </w:t>
            </w:r>
          </w:p>
        </w:tc>
      </w:tr>
    </w:tbl>
    <w:p w:rsidR="00D94A39" w:rsidRDefault="00D94A39" w:rsidP="0002145B">
      <w:pPr>
        <w:jc w:val="left"/>
        <w:rPr>
          <w:sz w:val="20"/>
          <w:szCs w:val="20"/>
        </w:rPr>
      </w:pPr>
    </w:p>
    <w:tbl>
      <w:tblPr>
        <w:tblStyle w:val="LightList-Accent1"/>
        <w:tblW w:w="10998" w:type="dxa"/>
        <w:tblLook w:val="04A0" w:firstRow="1" w:lastRow="0" w:firstColumn="1" w:lastColumn="0" w:noHBand="0" w:noVBand="1"/>
      </w:tblPr>
      <w:tblGrid>
        <w:gridCol w:w="1443"/>
        <w:gridCol w:w="3975"/>
        <w:gridCol w:w="5580"/>
      </w:tblGrid>
      <w:tr w:rsidR="004E6910" w:rsidRPr="00D54510" w:rsidTr="004E69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3" w:type="dxa"/>
          </w:tcPr>
          <w:p w:rsidR="004E6910" w:rsidRPr="00D54510" w:rsidRDefault="004E6910" w:rsidP="006626BE">
            <w:pPr>
              <w:jc w:val="left"/>
              <w:rPr>
                <w:rFonts w:cstheme="minorHAnsi"/>
                <w:b w:val="0"/>
              </w:rPr>
            </w:pPr>
            <w:r>
              <w:rPr>
                <w:rFonts w:cstheme="minorHAnsi"/>
                <w:b w:val="0"/>
              </w:rPr>
              <w:t>Department</w:t>
            </w:r>
          </w:p>
        </w:tc>
        <w:tc>
          <w:tcPr>
            <w:tcW w:w="3975" w:type="dxa"/>
          </w:tcPr>
          <w:p w:rsidR="004E6910" w:rsidRPr="00D54510" w:rsidRDefault="004E6910" w:rsidP="006626B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5580" w:type="dxa"/>
          </w:tcPr>
          <w:p w:rsidR="004E6910" w:rsidRPr="00D54510" w:rsidRDefault="004E6910" w:rsidP="006626B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Information Linked to</w:t>
            </w:r>
            <w:r>
              <w:rPr>
                <w:rFonts w:cstheme="minorHAnsi"/>
                <w:b w:val="0"/>
              </w:rPr>
              <w:t xml:space="preserve"> Past</w:t>
            </w:r>
            <w:r w:rsidRPr="00D54510">
              <w:rPr>
                <w:rFonts w:cstheme="minorHAnsi"/>
                <w:b w:val="0"/>
              </w:rPr>
              <w:t xml:space="preserve"> Budget</w:t>
            </w:r>
          </w:p>
        </w:tc>
      </w:tr>
      <w:tr w:rsidR="004E6910" w:rsidRPr="00D54510" w:rsidTr="004E6910">
        <w:trPr>
          <w:cnfStyle w:val="000000100000" w:firstRow="0" w:lastRow="0" w:firstColumn="0" w:lastColumn="0" w:oddVBand="0" w:evenVBand="0" w:oddHBand="1" w:evenHBand="0" w:firstRowFirstColumn="0" w:firstRowLastColumn="0" w:lastRowFirstColumn="0" w:lastRowLastColumn="0"/>
          <w:trHeight w:val="1492"/>
        </w:trPr>
        <w:tc>
          <w:tcPr>
            <w:cnfStyle w:val="001000000000" w:firstRow="0" w:lastRow="0" w:firstColumn="1" w:lastColumn="0" w:oddVBand="0" w:evenVBand="0" w:oddHBand="0" w:evenHBand="0" w:firstRowFirstColumn="0" w:firstRowLastColumn="0" w:lastRowFirstColumn="0" w:lastRowLastColumn="0"/>
            <w:tcW w:w="1443" w:type="dxa"/>
          </w:tcPr>
          <w:p w:rsidR="004E6910" w:rsidRPr="00A052A2" w:rsidRDefault="004E6910" w:rsidP="006626BE">
            <w:pPr>
              <w:jc w:val="left"/>
              <w:rPr>
                <w:rFonts w:cstheme="minorHAnsi"/>
                <w:b w:val="0"/>
                <w:sz w:val="20"/>
                <w:szCs w:val="20"/>
              </w:rPr>
            </w:pPr>
            <w:r w:rsidRPr="004E6910">
              <w:rPr>
                <w:rFonts w:cstheme="minorHAnsi"/>
                <w:b w:val="0"/>
                <w:sz w:val="20"/>
                <w:szCs w:val="20"/>
              </w:rPr>
              <w:t xml:space="preserve">Financial &amp; Admin </w:t>
            </w:r>
            <w:proofErr w:type="spellStart"/>
            <w:r w:rsidRPr="004E6910">
              <w:rPr>
                <w:rFonts w:cstheme="minorHAnsi"/>
                <w:b w:val="0"/>
                <w:sz w:val="20"/>
                <w:szCs w:val="20"/>
              </w:rPr>
              <w:t>Svcs</w:t>
            </w:r>
            <w:proofErr w:type="spellEnd"/>
            <w:r w:rsidRPr="004E6910">
              <w:rPr>
                <w:rFonts w:cstheme="minorHAnsi"/>
                <w:b w:val="0"/>
                <w:sz w:val="20"/>
                <w:szCs w:val="20"/>
              </w:rPr>
              <w:t>-Business Office</w:t>
            </w:r>
          </w:p>
        </w:tc>
        <w:tc>
          <w:tcPr>
            <w:tcW w:w="3975" w:type="dxa"/>
          </w:tcPr>
          <w:p w:rsidR="004E6910" w:rsidRPr="00A052A2" w:rsidRDefault="004E6910" w:rsidP="006626BE">
            <w:pPr>
              <w:jc w:val="left"/>
              <w:cnfStyle w:val="000000100000" w:firstRow="0" w:lastRow="0" w:firstColumn="0" w:lastColumn="0" w:oddVBand="0" w:evenVBand="0" w:oddHBand="1" w:evenHBand="0" w:firstRowFirstColumn="0" w:firstRowLastColumn="0" w:lastRowFirstColumn="0" w:lastRowLastColumn="0"/>
              <w:rPr>
                <w:sz w:val="20"/>
                <w:szCs w:val="20"/>
              </w:rPr>
            </w:pPr>
            <w:r w:rsidRPr="004E6910">
              <w:rPr>
                <w:sz w:val="20"/>
                <w:szCs w:val="20"/>
              </w:rPr>
              <w:t>Thorough testing of E-Checks will result in allowing employees to have their reimbursements made by direct deposit instead of issuing checks and routing them through campus mail or regular mail.  Switching to this method should result in fewer problems with lost/missing checks and speed up reimbursements made to AC Employees.</w:t>
            </w:r>
          </w:p>
        </w:tc>
        <w:tc>
          <w:tcPr>
            <w:tcW w:w="5580" w:type="dxa"/>
          </w:tcPr>
          <w:p w:rsidR="004E6910" w:rsidRPr="00A052A2" w:rsidRDefault="004E6910" w:rsidP="006626BE">
            <w:pPr>
              <w:jc w:val="left"/>
              <w:cnfStyle w:val="000000100000" w:firstRow="0" w:lastRow="0" w:firstColumn="0" w:lastColumn="0" w:oddVBand="0" w:evenVBand="0" w:oddHBand="1" w:evenHBand="0" w:firstRowFirstColumn="0" w:firstRowLastColumn="0" w:lastRowFirstColumn="0" w:lastRowLastColumn="0"/>
              <w:rPr>
                <w:sz w:val="20"/>
                <w:szCs w:val="20"/>
              </w:rPr>
            </w:pPr>
            <w:r w:rsidRPr="004E6910">
              <w:rPr>
                <w:sz w:val="20"/>
                <w:szCs w:val="20"/>
              </w:rPr>
              <w:t xml:space="preserve">As of June 29th, 2010, we have issued 669 direct deposit payments, saving the college at least $254.22 in postage, not to mention savings in the cost of check supplies, and employee time spent stuffing envelopes for mailing.  </w:t>
            </w:r>
          </w:p>
        </w:tc>
      </w:tr>
      <w:tr w:rsidR="004E6910" w:rsidRPr="00D54510" w:rsidTr="004E6910">
        <w:trPr>
          <w:trHeight w:val="1492"/>
        </w:trPr>
        <w:tc>
          <w:tcPr>
            <w:cnfStyle w:val="001000000000" w:firstRow="0" w:lastRow="0" w:firstColumn="1" w:lastColumn="0" w:oddVBand="0" w:evenVBand="0" w:oddHBand="0" w:evenHBand="0" w:firstRowFirstColumn="0" w:firstRowLastColumn="0" w:lastRowFirstColumn="0" w:lastRowLastColumn="0"/>
            <w:tcW w:w="1443" w:type="dxa"/>
          </w:tcPr>
          <w:p w:rsidR="004E6910" w:rsidRPr="004E6910" w:rsidRDefault="004E6910" w:rsidP="006626BE">
            <w:pPr>
              <w:jc w:val="left"/>
              <w:rPr>
                <w:rFonts w:cstheme="minorHAnsi"/>
                <w:sz w:val="20"/>
                <w:szCs w:val="20"/>
              </w:rPr>
            </w:pPr>
            <w:r w:rsidRPr="004E6910">
              <w:rPr>
                <w:rFonts w:cstheme="minorHAnsi"/>
                <w:b w:val="0"/>
                <w:sz w:val="20"/>
                <w:szCs w:val="20"/>
              </w:rPr>
              <w:t xml:space="preserve">Financial &amp; Admin </w:t>
            </w:r>
            <w:proofErr w:type="spellStart"/>
            <w:r w:rsidRPr="004E6910">
              <w:rPr>
                <w:rFonts w:cstheme="minorHAnsi"/>
                <w:b w:val="0"/>
                <w:sz w:val="20"/>
                <w:szCs w:val="20"/>
              </w:rPr>
              <w:t>Svcs</w:t>
            </w:r>
            <w:proofErr w:type="spellEnd"/>
            <w:r w:rsidRPr="004E6910">
              <w:rPr>
                <w:rFonts w:cstheme="minorHAnsi"/>
                <w:b w:val="0"/>
                <w:sz w:val="20"/>
                <w:szCs w:val="20"/>
              </w:rPr>
              <w:t>-Business Office</w:t>
            </w:r>
          </w:p>
        </w:tc>
        <w:tc>
          <w:tcPr>
            <w:tcW w:w="3975" w:type="dxa"/>
          </w:tcPr>
          <w:p w:rsidR="004E6910" w:rsidRPr="004E6910" w:rsidRDefault="004E6910" w:rsidP="006626BE">
            <w:pPr>
              <w:jc w:val="left"/>
              <w:cnfStyle w:val="000000000000" w:firstRow="0" w:lastRow="0" w:firstColumn="0" w:lastColumn="0" w:oddVBand="0" w:evenVBand="0" w:oddHBand="0" w:evenHBand="0" w:firstRowFirstColumn="0" w:firstRowLastColumn="0" w:lastRowFirstColumn="0" w:lastRowLastColumn="0"/>
              <w:rPr>
                <w:sz w:val="20"/>
                <w:szCs w:val="20"/>
              </w:rPr>
            </w:pPr>
            <w:r w:rsidRPr="004E6910">
              <w:rPr>
                <w:sz w:val="20"/>
                <w:szCs w:val="20"/>
              </w:rPr>
              <w:t>Keep track of payments made</w:t>
            </w:r>
            <w:r w:rsidR="00346487">
              <w:rPr>
                <w:sz w:val="20"/>
                <w:szCs w:val="20"/>
              </w:rPr>
              <w:t xml:space="preserve"> for payment plan payments now </w:t>
            </w:r>
            <w:r w:rsidRPr="004E6910">
              <w:rPr>
                <w:sz w:val="20"/>
                <w:szCs w:val="20"/>
              </w:rPr>
              <w:t>that statements are no longer being sent by mail to students.  Students will only be sent an email except for last notice.</w:t>
            </w:r>
          </w:p>
        </w:tc>
        <w:tc>
          <w:tcPr>
            <w:tcW w:w="5580" w:type="dxa"/>
          </w:tcPr>
          <w:p w:rsidR="004E6910" w:rsidRPr="004E6910" w:rsidRDefault="004E6910" w:rsidP="006626BE">
            <w:pPr>
              <w:jc w:val="left"/>
              <w:cnfStyle w:val="000000000000" w:firstRow="0" w:lastRow="0" w:firstColumn="0" w:lastColumn="0" w:oddVBand="0" w:evenVBand="0" w:oddHBand="0" w:evenHBand="0" w:firstRowFirstColumn="0" w:firstRowLastColumn="0" w:lastRowFirstColumn="0" w:lastRowLastColumn="0"/>
              <w:rPr>
                <w:sz w:val="20"/>
                <w:szCs w:val="20"/>
              </w:rPr>
            </w:pPr>
            <w:r w:rsidRPr="004E6910">
              <w:rPr>
                <w:sz w:val="20"/>
                <w:szCs w:val="20"/>
              </w:rPr>
              <w:t xml:space="preserve">After another year of monitoring this change, the conclusion is that e-statements are a cost savings to the college and it does not affect the default rate.  Students continue to pay at the same rate regardless of the method of statement.  </w:t>
            </w:r>
          </w:p>
        </w:tc>
      </w:tr>
      <w:tr w:rsidR="00346487" w:rsidRPr="00D54510" w:rsidTr="00346487">
        <w:trPr>
          <w:cnfStyle w:val="000000100000" w:firstRow="0" w:lastRow="0" w:firstColumn="0" w:lastColumn="0" w:oddVBand="0" w:evenVBand="0" w:oddHBand="1" w:evenHBand="0" w:firstRowFirstColumn="0" w:firstRowLastColumn="0" w:lastRowFirstColumn="0" w:lastRowLastColumn="0"/>
          <w:trHeight w:val="1150"/>
        </w:trPr>
        <w:tc>
          <w:tcPr>
            <w:cnfStyle w:val="001000000000" w:firstRow="0" w:lastRow="0" w:firstColumn="1" w:lastColumn="0" w:oddVBand="0" w:evenVBand="0" w:oddHBand="0" w:evenHBand="0" w:firstRowFirstColumn="0" w:firstRowLastColumn="0" w:lastRowFirstColumn="0" w:lastRowLastColumn="0"/>
            <w:tcW w:w="1443" w:type="dxa"/>
          </w:tcPr>
          <w:p w:rsidR="00346487" w:rsidRPr="004E6910" w:rsidRDefault="00346487" w:rsidP="006626BE">
            <w:pPr>
              <w:jc w:val="left"/>
              <w:rPr>
                <w:rFonts w:cstheme="minorHAnsi"/>
                <w:sz w:val="20"/>
                <w:szCs w:val="20"/>
              </w:rPr>
            </w:pPr>
            <w:r w:rsidRPr="004E6910">
              <w:rPr>
                <w:rFonts w:cstheme="minorHAnsi"/>
                <w:b w:val="0"/>
                <w:sz w:val="20"/>
                <w:szCs w:val="20"/>
              </w:rPr>
              <w:t xml:space="preserve">Financial &amp; Admin </w:t>
            </w:r>
            <w:proofErr w:type="spellStart"/>
            <w:r w:rsidRPr="004E6910">
              <w:rPr>
                <w:rFonts w:cstheme="minorHAnsi"/>
                <w:b w:val="0"/>
                <w:sz w:val="20"/>
                <w:szCs w:val="20"/>
              </w:rPr>
              <w:t>Svcs</w:t>
            </w:r>
            <w:proofErr w:type="spellEnd"/>
            <w:r w:rsidRPr="004E6910">
              <w:rPr>
                <w:rFonts w:cstheme="minorHAnsi"/>
                <w:b w:val="0"/>
                <w:sz w:val="20"/>
                <w:szCs w:val="20"/>
              </w:rPr>
              <w:t>-Business Office</w:t>
            </w:r>
          </w:p>
        </w:tc>
        <w:tc>
          <w:tcPr>
            <w:tcW w:w="3975" w:type="dxa"/>
          </w:tcPr>
          <w:p w:rsidR="00346487" w:rsidRPr="004E6910" w:rsidRDefault="00346487" w:rsidP="006626B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w:t>
            </w:r>
            <w:r w:rsidRPr="00346487">
              <w:rPr>
                <w:sz w:val="20"/>
                <w:szCs w:val="20"/>
              </w:rPr>
              <w:t xml:space="preserve">he Colleague E-Check system process will be expanded to include additional employee reimbursements and student financial aid and refunds.  </w:t>
            </w:r>
          </w:p>
        </w:tc>
        <w:tc>
          <w:tcPr>
            <w:tcW w:w="5580" w:type="dxa"/>
          </w:tcPr>
          <w:p w:rsidR="00346487" w:rsidRPr="004E6910" w:rsidRDefault="00346487" w:rsidP="006626B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 RESULTS/PLAN PROVIDED)</w:t>
            </w:r>
          </w:p>
        </w:tc>
      </w:tr>
    </w:tbl>
    <w:p w:rsidR="004E6910" w:rsidRDefault="004E6910" w:rsidP="0002145B">
      <w:pPr>
        <w:jc w:val="left"/>
        <w:rPr>
          <w:sz w:val="20"/>
          <w:szCs w:val="20"/>
        </w:rPr>
      </w:pPr>
    </w:p>
    <w:tbl>
      <w:tblPr>
        <w:tblStyle w:val="LightList-Accent1"/>
        <w:tblW w:w="10998" w:type="dxa"/>
        <w:tblLook w:val="04A0" w:firstRow="1" w:lastRow="0" w:firstColumn="1" w:lastColumn="0" w:noHBand="0" w:noVBand="1"/>
      </w:tblPr>
      <w:tblGrid>
        <w:gridCol w:w="1376"/>
        <w:gridCol w:w="5482"/>
        <w:gridCol w:w="4140"/>
      </w:tblGrid>
      <w:tr w:rsidR="00663DA6" w:rsidRPr="00D54510" w:rsidTr="006626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6" w:type="dxa"/>
          </w:tcPr>
          <w:p w:rsidR="00663DA6" w:rsidRPr="00D54510" w:rsidRDefault="00663DA6" w:rsidP="006626BE">
            <w:pPr>
              <w:jc w:val="left"/>
              <w:rPr>
                <w:rFonts w:cstheme="minorHAnsi"/>
                <w:b w:val="0"/>
              </w:rPr>
            </w:pPr>
            <w:r>
              <w:rPr>
                <w:rFonts w:cstheme="minorHAnsi"/>
                <w:b w:val="0"/>
              </w:rPr>
              <w:t>Department</w:t>
            </w:r>
          </w:p>
        </w:tc>
        <w:tc>
          <w:tcPr>
            <w:tcW w:w="5482" w:type="dxa"/>
          </w:tcPr>
          <w:p w:rsidR="00663DA6" w:rsidRPr="00D54510" w:rsidRDefault="00663DA6" w:rsidP="006626BE">
            <w:pPr>
              <w:jc w:val="left"/>
              <w:cnfStyle w:val="100000000000" w:firstRow="1" w:lastRow="0" w:firstColumn="0" w:lastColumn="0" w:oddVBand="0" w:evenVBand="0" w:oddHBand="0" w:evenHBand="0" w:firstRowFirstColumn="0" w:firstRowLastColumn="0" w:lastRowFirstColumn="0" w:lastRowLastColumn="0"/>
              <w:rPr>
                <w:rFonts w:cstheme="minorHAnsi"/>
              </w:rPr>
            </w:pPr>
            <w:r w:rsidRPr="00D54510">
              <w:rPr>
                <w:rFonts w:cstheme="minorHAnsi"/>
                <w:b w:val="0"/>
              </w:rPr>
              <w:t>Goal or Outcome Related to Budget</w:t>
            </w:r>
          </w:p>
        </w:tc>
        <w:tc>
          <w:tcPr>
            <w:tcW w:w="4140" w:type="dxa"/>
          </w:tcPr>
          <w:p w:rsidR="00663DA6" w:rsidRPr="00D54510" w:rsidRDefault="00663DA6" w:rsidP="006626B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Information Linked to</w:t>
            </w:r>
            <w:r>
              <w:rPr>
                <w:rFonts w:cstheme="minorHAnsi"/>
                <w:b w:val="0"/>
              </w:rPr>
              <w:t xml:space="preserve"> Past</w:t>
            </w:r>
            <w:r w:rsidRPr="00D54510">
              <w:rPr>
                <w:rFonts w:cstheme="minorHAnsi"/>
                <w:b w:val="0"/>
              </w:rPr>
              <w:t xml:space="preserve"> Budget</w:t>
            </w:r>
          </w:p>
        </w:tc>
      </w:tr>
      <w:tr w:rsidR="00663DA6" w:rsidRPr="00D54510" w:rsidTr="006626BE">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376" w:type="dxa"/>
          </w:tcPr>
          <w:p w:rsidR="00663DA6" w:rsidRPr="00A052A2" w:rsidRDefault="00663DA6" w:rsidP="006626BE">
            <w:pPr>
              <w:jc w:val="left"/>
              <w:rPr>
                <w:rFonts w:cstheme="minorHAnsi"/>
                <w:b w:val="0"/>
                <w:sz w:val="20"/>
                <w:szCs w:val="20"/>
              </w:rPr>
            </w:pPr>
            <w:r w:rsidRPr="00346487">
              <w:rPr>
                <w:rFonts w:cstheme="minorHAnsi"/>
                <w:b w:val="0"/>
                <w:sz w:val="20"/>
                <w:szCs w:val="20"/>
              </w:rPr>
              <w:t xml:space="preserve">Enrollment </w:t>
            </w:r>
            <w:proofErr w:type="spellStart"/>
            <w:r w:rsidRPr="00346487">
              <w:rPr>
                <w:rFonts w:cstheme="minorHAnsi"/>
                <w:b w:val="0"/>
                <w:sz w:val="20"/>
                <w:szCs w:val="20"/>
              </w:rPr>
              <w:t>Mgmt</w:t>
            </w:r>
            <w:proofErr w:type="spellEnd"/>
            <w:r w:rsidRPr="00346487">
              <w:rPr>
                <w:rFonts w:cstheme="minorHAnsi"/>
                <w:b w:val="0"/>
                <w:sz w:val="20"/>
                <w:szCs w:val="20"/>
              </w:rPr>
              <w:t>-Financial Aid</w:t>
            </w:r>
          </w:p>
        </w:tc>
        <w:tc>
          <w:tcPr>
            <w:tcW w:w="5482" w:type="dxa"/>
          </w:tcPr>
          <w:p w:rsidR="00663DA6" w:rsidRPr="00A052A2" w:rsidRDefault="00663DA6" w:rsidP="006626B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Financial Aid will effectively communicate with students</w:t>
            </w:r>
          </w:p>
        </w:tc>
        <w:tc>
          <w:tcPr>
            <w:tcW w:w="4140" w:type="dxa"/>
          </w:tcPr>
          <w:p w:rsidR="00663DA6" w:rsidRPr="00A052A2" w:rsidRDefault="00663DA6" w:rsidP="006626B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(Letters, e-mails, and calls provided) Year-round Pell makes it difficult to obtain data on students who reapply for need-based aid</w:t>
            </w:r>
          </w:p>
        </w:tc>
      </w:tr>
    </w:tbl>
    <w:p w:rsidR="00663DA6" w:rsidRDefault="00663DA6" w:rsidP="0002145B">
      <w:pPr>
        <w:jc w:val="left"/>
        <w:rPr>
          <w:sz w:val="20"/>
          <w:szCs w:val="20"/>
        </w:rPr>
      </w:pPr>
    </w:p>
    <w:p w:rsidR="00663DA6" w:rsidRDefault="00663DA6" w:rsidP="0002145B">
      <w:pPr>
        <w:jc w:val="left"/>
        <w:rPr>
          <w:sz w:val="20"/>
          <w:szCs w:val="20"/>
        </w:rPr>
      </w:pPr>
    </w:p>
    <w:tbl>
      <w:tblPr>
        <w:tblStyle w:val="LightList-Accent1"/>
        <w:tblW w:w="11016" w:type="dxa"/>
        <w:tblLook w:val="04A0" w:firstRow="1" w:lastRow="0" w:firstColumn="1" w:lastColumn="0" w:noHBand="0" w:noVBand="1"/>
      </w:tblPr>
      <w:tblGrid>
        <w:gridCol w:w="1382"/>
        <w:gridCol w:w="2693"/>
        <w:gridCol w:w="3183"/>
        <w:gridCol w:w="3758"/>
      </w:tblGrid>
      <w:tr w:rsidR="00EE16FD" w:rsidRPr="00D54510" w:rsidTr="00EE16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rsidR="00EE16FD" w:rsidRPr="00D54510" w:rsidRDefault="00EE16FD" w:rsidP="006626BE">
            <w:pPr>
              <w:jc w:val="left"/>
              <w:rPr>
                <w:rFonts w:cstheme="minorHAnsi"/>
                <w:b w:val="0"/>
              </w:rPr>
            </w:pPr>
            <w:r>
              <w:rPr>
                <w:rFonts w:cstheme="minorHAnsi"/>
                <w:b w:val="0"/>
              </w:rPr>
              <w:lastRenderedPageBreak/>
              <w:t>Department</w:t>
            </w:r>
          </w:p>
        </w:tc>
        <w:tc>
          <w:tcPr>
            <w:tcW w:w="2693" w:type="dxa"/>
          </w:tcPr>
          <w:p w:rsidR="00EE16FD" w:rsidRPr="00D54510" w:rsidRDefault="00EE16FD" w:rsidP="006626B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3183" w:type="dxa"/>
          </w:tcPr>
          <w:p w:rsidR="00EE16FD" w:rsidRPr="00D54510" w:rsidRDefault="00EE16FD" w:rsidP="006626BE">
            <w:pPr>
              <w:jc w:val="left"/>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Budget Plan</w:t>
            </w:r>
          </w:p>
        </w:tc>
        <w:tc>
          <w:tcPr>
            <w:tcW w:w="3758" w:type="dxa"/>
          </w:tcPr>
          <w:p w:rsidR="00EE16FD" w:rsidRPr="00D54510" w:rsidRDefault="00EE16FD" w:rsidP="006626B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Information Linked to</w:t>
            </w:r>
            <w:r>
              <w:rPr>
                <w:rFonts w:cstheme="minorHAnsi"/>
                <w:b w:val="0"/>
              </w:rPr>
              <w:t xml:space="preserve"> Past</w:t>
            </w:r>
            <w:r w:rsidRPr="00D54510">
              <w:rPr>
                <w:rFonts w:cstheme="minorHAnsi"/>
                <w:b w:val="0"/>
              </w:rPr>
              <w:t xml:space="preserve"> Budget</w:t>
            </w:r>
          </w:p>
        </w:tc>
      </w:tr>
      <w:tr w:rsidR="00EE16FD" w:rsidRPr="00D54510" w:rsidTr="00EE16FD">
        <w:trPr>
          <w:cnfStyle w:val="000000100000" w:firstRow="0" w:lastRow="0" w:firstColumn="0" w:lastColumn="0" w:oddVBand="0" w:evenVBand="0" w:oddHBand="1" w:evenHBand="0" w:firstRowFirstColumn="0" w:firstRowLastColumn="0" w:lastRowFirstColumn="0" w:lastRowLastColumn="0"/>
          <w:trHeight w:val="1492"/>
        </w:trPr>
        <w:tc>
          <w:tcPr>
            <w:cnfStyle w:val="001000000000" w:firstRow="0" w:lastRow="0" w:firstColumn="1" w:lastColumn="0" w:oddVBand="0" w:evenVBand="0" w:oddHBand="0" w:evenHBand="0" w:firstRowFirstColumn="0" w:firstRowLastColumn="0" w:lastRowFirstColumn="0" w:lastRowLastColumn="0"/>
            <w:tcW w:w="1382" w:type="dxa"/>
          </w:tcPr>
          <w:p w:rsidR="00EE16FD" w:rsidRPr="00A052A2" w:rsidRDefault="00EE16FD" w:rsidP="006626BE">
            <w:pPr>
              <w:jc w:val="left"/>
              <w:rPr>
                <w:rFonts w:cstheme="minorHAnsi"/>
                <w:b w:val="0"/>
                <w:sz w:val="20"/>
                <w:szCs w:val="20"/>
              </w:rPr>
            </w:pPr>
            <w:r w:rsidRPr="004E6910">
              <w:rPr>
                <w:rFonts w:cstheme="minorHAnsi"/>
                <w:b w:val="0"/>
                <w:sz w:val="20"/>
                <w:szCs w:val="20"/>
              </w:rPr>
              <w:t xml:space="preserve">Financial &amp; Admin </w:t>
            </w:r>
            <w:proofErr w:type="spellStart"/>
            <w:r w:rsidRPr="004E6910">
              <w:rPr>
                <w:rFonts w:cstheme="minorHAnsi"/>
                <w:b w:val="0"/>
                <w:sz w:val="20"/>
                <w:szCs w:val="20"/>
              </w:rPr>
              <w:t>Svcs</w:t>
            </w:r>
            <w:proofErr w:type="spellEnd"/>
            <w:r w:rsidRPr="004E6910">
              <w:rPr>
                <w:rFonts w:cstheme="minorHAnsi"/>
                <w:b w:val="0"/>
                <w:sz w:val="20"/>
                <w:szCs w:val="20"/>
              </w:rPr>
              <w:t xml:space="preserve">-Grant </w:t>
            </w:r>
            <w:proofErr w:type="spellStart"/>
            <w:r w:rsidRPr="004E6910">
              <w:rPr>
                <w:rFonts w:cstheme="minorHAnsi"/>
                <w:b w:val="0"/>
                <w:sz w:val="20"/>
                <w:szCs w:val="20"/>
              </w:rPr>
              <w:t>Acctg</w:t>
            </w:r>
            <w:proofErr w:type="spellEnd"/>
            <w:r w:rsidRPr="004E6910">
              <w:rPr>
                <w:rFonts w:cstheme="minorHAnsi"/>
                <w:b w:val="0"/>
                <w:sz w:val="20"/>
                <w:szCs w:val="20"/>
              </w:rPr>
              <w:t xml:space="preserve"> Office</w:t>
            </w:r>
          </w:p>
        </w:tc>
        <w:tc>
          <w:tcPr>
            <w:tcW w:w="2693" w:type="dxa"/>
          </w:tcPr>
          <w:p w:rsidR="00EE16FD" w:rsidRPr="00A052A2" w:rsidRDefault="00EE16FD" w:rsidP="006626BE">
            <w:pPr>
              <w:jc w:val="left"/>
              <w:cnfStyle w:val="000000100000" w:firstRow="0" w:lastRow="0" w:firstColumn="0" w:lastColumn="0" w:oddVBand="0" w:evenVBand="0" w:oddHBand="1" w:evenHBand="0" w:firstRowFirstColumn="0" w:firstRowLastColumn="0" w:lastRowFirstColumn="0" w:lastRowLastColumn="0"/>
              <w:rPr>
                <w:sz w:val="20"/>
                <w:szCs w:val="20"/>
              </w:rPr>
            </w:pPr>
            <w:r w:rsidRPr="00EE16FD">
              <w:rPr>
                <w:sz w:val="20"/>
                <w:szCs w:val="20"/>
              </w:rPr>
              <w:t>After securing the help of the grants clearing house office, anyone wanting to submit a grant proposal will furnish grant budgets to the grants accounting office, for all proposals as evidenced by the clearing house log.</w:t>
            </w:r>
          </w:p>
        </w:tc>
        <w:tc>
          <w:tcPr>
            <w:tcW w:w="3183" w:type="dxa"/>
          </w:tcPr>
          <w:p w:rsidR="00EE16FD" w:rsidRPr="00EE16FD" w:rsidRDefault="00EE16FD" w:rsidP="006626BE">
            <w:pPr>
              <w:jc w:val="left"/>
              <w:cnfStyle w:val="000000100000" w:firstRow="0" w:lastRow="0" w:firstColumn="0" w:lastColumn="0" w:oddVBand="0" w:evenVBand="0" w:oddHBand="1" w:evenHBand="0" w:firstRowFirstColumn="0" w:firstRowLastColumn="0" w:lastRowFirstColumn="0" w:lastRowLastColumn="0"/>
              <w:rPr>
                <w:sz w:val="20"/>
                <w:szCs w:val="20"/>
              </w:rPr>
            </w:pPr>
            <w:r w:rsidRPr="00EE16FD">
              <w:rPr>
                <w:sz w:val="20"/>
                <w:szCs w:val="20"/>
              </w:rPr>
              <w:t xml:space="preserve">A decision needs to be made at the Cabinet level as to whether the Grants Accounting Office needs to see grant budgets before submission of grant proposals (RFP) or not.  </w:t>
            </w:r>
          </w:p>
        </w:tc>
        <w:tc>
          <w:tcPr>
            <w:tcW w:w="3758" w:type="dxa"/>
          </w:tcPr>
          <w:p w:rsidR="00EE16FD" w:rsidRPr="00A052A2" w:rsidRDefault="00EE16FD" w:rsidP="006626BE">
            <w:pPr>
              <w:jc w:val="left"/>
              <w:cnfStyle w:val="000000100000" w:firstRow="0" w:lastRow="0" w:firstColumn="0" w:lastColumn="0" w:oddVBand="0" w:evenVBand="0" w:oddHBand="1" w:evenHBand="0" w:firstRowFirstColumn="0" w:firstRowLastColumn="0" w:lastRowFirstColumn="0" w:lastRowLastColumn="0"/>
              <w:rPr>
                <w:sz w:val="20"/>
                <w:szCs w:val="20"/>
              </w:rPr>
            </w:pPr>
            <w:r w:rsidRPr="00EE16FD">
              <w:rPr>
                <w:sz w:val="20"/>
                <w:szCs w:val="20"/>
              </w:rPr>
              <w:t>Communication with the grant writing area has not improved in this area. Grant Accounting sees no new grant proposals (RFP) before they are submitted to the granting agency.</w:t>
            </w:r>
          </w:p>
        </w:tc>
      </w:tr>
    </w:tbl>
    <w:p w:rsidR="004E6910" w:rsidRDefault="004E6910" w:rsidP="0002145B">
      <w:pPr>
        <w:jc w:val="left"/>
        <w:rPr>
          <w:sz w:val="20"/>
          <w:szCs w:val="20"/>
        </w:rPr>
      </w:pPr>
    </w:p>
    <w:tbl>
      <w:tblPr>
        <w:tblStyle w:val="LightList-Accent1"/>
        <w:tblW w:w="10998" w:type="dxa"/>
        <w:tblLook w:val="04A0" w:firstRow="1" w:lastRow="0" w:firstColumn="1" w:lastColumn="0" w:noHBand="0" w:noVBand="1"/>
      </w:tblPr>
      <w:tblGrid>
        <w:gridCol w:w="1425"/>
        <w:gridCol w:w="5073"/>
        <w:gridCol w:w="4500"/>
      </w:tblGrid>
      <w:tr w:rsidR="00EE16FD" w:rsidRPr="00D54510" w:rsidTr="00EE16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5" w:type="dxa"/>
          </w:tcPr>
          <w:p w:rsidR="00EE16FD" w:rsidRPr="00D54510" w:rsidRDefault="00EE16FD" w:rsidP="006626BE">
            <w:pPr>
              <w:jc w:val="left"/>
              <w:rPr>
                <w:rFonts w:cstheme="minorHAnsi"/>
                <w:b w:val="0"/>
              </w:rPr>
            </w:pPr>
            <w:r>
              <w:rPr>
                <w:rFonts w:cstheme="minorHAnsi"/>
                <w:b w:val="0"/>
              </w:rPr>
              <w:t>Department</w:t>
            </w:r>
          </w:p>
        </w:tc>
        <w:tc>
          <w:tcPr>
            <w:tcW w:w="5073" w:type="dxa"/>
          </w:tcPr>
          <w:p w:rsidR="00EE16FD" w:rsidRPr="00D54510" w:rsidRDefault="00EE16FD" w:rsidP="006626B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4500" w:type="dxa"/>
          </w:tcPr>
          <w:p w:rsidR="00EE16FD" w:rsidRPr="00D54510" w:rsidRDefault="00EE16FD" w:rsidP="006626B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Information Linked to</w:t>
            </w:r>
            <w:r>
              <w:rPr>
                <w:rFonts w:cstheme="minorHAnsi"/>
                <w:b w:val="0"/>
              </w:rPr>
              <w:t xml:space="preserve"> Past</w:t>
            </w:r>
            <w:r w:rsidRPr="00D54510">
              <w:rPr>
                <w:rFonts w:cstheme="minorHAnsi"/>
                <w:b w:val="0"/>
              </w:rPr>
              <w:t xml:space="preserve"> Budget</w:t>
            </w:r>
          </w:p>
        </w:tc>
      </w:tr>
      <w:tr w:rsidR="00EE16FD" w:rsidRPr="00D54510" w:rsidTr="00EE16FD">
        <w:trPr>
          <w:cnfStyle w:val="000000100000" w:firstRow="0" w:lastRow="0" w:firstColumn="0" w:lastColumn="0" w:oddVBand="0" w:evenVBand="0" w:oddHBand="1" w:evenHBand="0" w:firstRowFirstColumn="0" w:firstRowLastColumn="0" w:lastRowFirstColumn="0" w:lastRowLastColumn="0"/>
          <w:trHeight w:val="1492"/>
        </w:trPr>
        <w:tc>
          <w:tcPr>
            <w:cnfStyle w:val="001000000000" w:firstRow="0" w:lastRow="0" w:firstColumn="1" w:lastColumn="0" w:oddVBand="0" w:evenVBand="0" w:oddHBand="0" w:evenHBand="0" w:firstRowFirstColumn="0" w:firstRowLastColumn="0" w:lastRowFirstColumn="0" w:lastRowLastColumn="0"/>
            <w:tcW w:w="1425" w:type="dxa"/>
          </w:tcPr>
          <w:p w:rsidR="00EE16FD" w:rsidRPr="00A052A2" w:rsidRDefault="00EE16FD" w:rsidP="006626BE">
            <w:pPr>
              <w:jc w:val="left"/>
              <w:rPr>
                <w:rFonts w:cstheme="minorHAnsi"/>
                <w:b w:val="0"/>
                <w:sz w:val="20"/>
                <w:szCs w:val="20"/>
              </w:rPr>
            </w:pPr>
            <w:r>
              <w:rPr>
                <w:rFonts w:cstheme="minorHAnsi"/>
                <w:b w:val="0"/>
                <w:sz w:val="20"/>
                <w:szCs w:val="20"/>
              </w:rPr>
              <w:t>Police</w:t>
            </w:r>
          </w:p>
        </w:tc>
        <w:tc>
          <w:tcPr>
            <w:tcW w:w="5073" w:type="dxa"/>
          </w:tcPr>
          <w:p w:rsidR="00EE16FD" w:rsidRPr="00EE16FD" w:rsidRDefault="00EE16FD" w:rsidP="00EE16FD">
            <w:pPr>
              <w:jc w:val="left"/>
              <w:cnfStyle w:val="000000100000" w:firstRow="0" w:lastRow="0" w:firstColumn="0" w:lastColumn="0" w:oddVBand="0" w:evenVBand="0" w:oddHBand="1" w:evenHBand="0" w:firstRowFirstColumn="0" w:firstRowLastColumn="0" w:lastRowFirstColumn="0" w:lastRowLastColumn="0"/>
              <w:rPr>
                <w:sz w:val="20"/>
                <w:szCs w:val="20"/>
              </w:rPr>
            </w:pPr>
            <w:r w:rsidRPr="00EE16FD">
              <w:rPr>
                <w:sz w:val="20"/>
                <w:szCs w:val="20"/>
              </w:rPr>
              <w:t>Acquire funding for terminal update.</w:t>
            </w:r>
          </w:p>
          <w:p w:rsidR="00EE16FD" w:rsidRPr="00A052A2" w:rsidRDefault="00EE16FD" w:rsidP="00EE16FD">
            <w:pPr>
              <w:jc w:val="left"/>
              <w:cnfStyle w:val="000000100000" w:firstRow="0" w:lastRow="0" w:firstColumn="0" w:lastColumn="0" w:oddVBand="0" w:evenVBand="0" w:oddHBand="1" w:evenHBand="0" w:firstRowFirstColumn="0" w:firstRowLastColumn="0" w:lastRowFirstColumn="0" w:lastRowLastColumn="0"/>
              <w:rPr>
                <w:sz w:val="20"/>
                <w:szCs w:val="20"/>
              </w:rPr>
            </w:pPr>
            <w:r w:rsidRPr="00EE16FD">
              <w:rPr>
                <w:sz w:val="20"/>
                <w:szCs w:val="20"/>
              </w:rPr>
              <w:t>After one on one coaching of the AC Police Staff and Texas Law Enforcement Telecommunications System study guide, all AC officer’s will pass the TELETS certification/recertification as documented by each officer receiving a passing certificate.</w:t>
            </w:r>
          </w:p>
        </w:tc>
        <w:tc>
          <w:tcPr>
            <w:tcW w:w="4500" w:type="dxa"/>
          </w:tcPr>
          <w:p w:rsidR="00EE16FD" w:rsidRPr="00EE16FD" w:rsidRDefault="00EE16FD" w:rsidP="00EE16FD">
            <w:pPr>
              <w:jc w:val="left"/>
              <w:cnfStyle w:val="000000100000" w:firstRow="0" w:lastRow="0" w:firstColumn="0" w:lastColumn="0" w:oddVBand="0" w:evenVBand="0" w:oddHBand="1" w:evenHBand="0" w:firstRowFirstColumn="0" w:firstRowLastColumn="0" w:lastRowFirstColumn="0" w:lastRowLastColumn="0"/>
              <w:rPr>
                <w:sz w:val="20"/>
                <w:szCs w:val="20"/>
              </w:rPr>
            </w:pPr>
            <w:r w:rsidRPr="00EE16FD">
              <w:rPr>
                <w:sz w:val="20"/>
                <w:szCs w:val="20"/>
              </w:rPr>
              <w:t>Funding was obtained during the budget process.</w:t>
            </w:r>
          </w:p>
          <w:p w:rsidR="00EE16FD" w:rsidRPr="00EE16FD" w:rsidRDefault="00EE16FD" w:rsidP="00EE16FD">
            <w:pPr>
              <w:jc w:val="left"/>
              <w:cnfStyle w:val="000000100000" w:firstRow="0" w:lastRow="0" w:firstColumn="0" w:lastColumn="0" w:oddVBand="0" w:evenVBand="0" w:oddHBand="1" w:evenHBand="0" w:firstRowFirstColumn="0" w:firstRowLastColumn="0" w:lastRowFirstColumn="0" w:lastRowLastColumn="0"/>
              <w:rPr>
                <w:sz w:val="20"/>
                <w:szCs w:val="20"/>
              </w:rPr>
            </w:pPr>
            <w:r w:rsidRPr="00EE16FD">
              <w:rPr>
                <w:sz w:val="20"/>
                <w:szCs w:val="20"/>
              </w:rPr>
              <w:t>13 AC officer’s completed TELETS certification (100 %).</w:t>
            </w:r>
          </w:p>
          <w:p w:rsidR="00EE16FD" w:rsidRPr="00EE16FD" w:rsidRDefault="00EE16FD" w:rsidP="00EE16FD">
            <w:pPr>
              <w:jc w:val="left"/>
              <w:cnfStyle w:val="000000100000" w:firstRow="0" w:lastRow="0" w:firstColumn="0" w:lastColumn="0" w:oddVBand="0" w:evenVBand="0" w:oddHBand="1" w:evenHBand="0" w:firstRowFirstColumn="0" w:firstRowLastColumn="0" w:lastRowFirstColumn="0" w:lastRowLastColumn="0"/>
              <w:rPr>
                <w:sz w:val="20"/>
                <w:szCs w:val="20"/>
              </w:rPr>
            </w:pPr>
            <w:r w:rsidRPr="00EE16FD">
              <w:rPr>
                <w:sz w:val="20"/>
                <w:szCs w:val="20"/>
              </w:rPr>
              <w:t xml:space="preserve">New officers will be required to complete TELETS certification. </w:t>
            </w:r>
          </w:p>
          <w:p w:rsidR="00EE16FD" w:rsidRPr="00A052A2" w:rsidRDefault="00EE16FD" w:rsidP="00EE16FD">
            <w:pPr>
              <w:jc w:val="left"/>
              <w:cnfStyle w:val="000000100000" w:firstRow="0" w:lastRow="0" w:firstColumn="0" w:lastColumn="0" w:oddVBand="0" w:evenVBand="0" w:oddHBand="1" w:evenHBand="0" w:firstRowFirstColumn="0" w:firstRowLastColumn="0" w:lastRowFirstColumn="0" w:lastRowLastColumn="0"/>
              <w:rPr>
                <w:sz w:val="20"/>
                <w:szCs w:val="20"/>
              </w:rPr>
            </w:pPr>
            <w:r w:rsidRPr="00EE16FD">
              <w:rPr>
                <w:sz w:val="20"/>
                <w:szCs w:val="20"/>
              </w:rPr>
              <w:t>Terminals were purchased and installed in patrol units.</w:t>
            </w:r>
          </w:p>
        </w:tc>
      </w:tr>
    </w:tbl>
    <w:p w:rsidR="00EE16FD" w:rsidRDefault="00EE16FD" w:rsidP="0002145B">
      <w:pPr>
        <w:jc w:val="left"/>
        <w:rPr>
          <w:sz w:val="20"/>
          <w:szCs w:val="20"/>
        </w:rPr>
      </w:pPr>
    </w:p>
    <w:tbl>
      <w:tblPr>
        <w:tblStyle w:val="LightList-Accent1"/>
        <w:tblW w:w="11016" w:type="dxa"/>
        <w:tblLook w:val="04A0" w:firstRow="1" w:lastRow="0" w:firstColumn="1" w:lastColumn="0" w:noHBand="0" w:noVBand="1"/>
      </w:tblPr>
      <w:tblGrid>
        <w:gridCol w:w="1376"/>
        <w:gridCol w:w="2602"/>
        <w:gridCol w:w="2430"/>
        <w:gridCol w:w="4608"/>
      </w:tblGrid>
      <w:tr w:rsidR="00EE16FD" w:rsidRPr="00D54510" w:rsidTr="00EE16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6" w:type="dxa"/>
          </w:tcPr>
          <w:p w:rsidR="00EE16FD" w:rsidRPr="00D54510" w:rsidRDefault="00EE16FD" w:rsidP="006626BE">
            <w:pPr>
              <w:jc w:val="left"/>
              <w:rPr>
                <w:rFonts w:cstheme="minorHAnsi"/>
                <w:b w:val="0"/>
              </w:rPr>
            </w:pPr>
            <w:r>
              <w:rPr>
                <w:rFonts w:cstheme="minorHAnsi"/>
                <w:b w:val="0"/>
              </w:rPr>
              <w:t>Department</w:t>
            </w:r>
          </w:p>
        </w:tc>
        <w:tc>
          <w:tcPr>
            <w:tcW w:w="2602" w:type="dxa"/>
          </w:tcPr>
          <w:p w:rsidR="00EE16FD" w:rsidRPr="00D54510" w:rsidRDefault="00EE16FD" w:rsidP="006626BE">
            <w:pPr>
              <w:jc w:val="left"/>
              <w:cnfStyle w:val="100000000000" w:firstRow="1" w:lastRow="0" w:firstColumn="0" w:lastColumn="0" w:oddVBand="0" w:evenVBand="0" w:oddHBand="0" w:evenHBand="0" w:firstRowFirstColumn="0" w:firstRowLastColumn="0" w:lastRowFirstColumn="0" w:lastRowLastColumn="0"/>
              <w:rPr>
                <w:rFonts w:cstheme="minorHAnsi"/>
              </w:rPr>
            </w:pPr>
            <w:r w:rsidRPr="00D54510">
              <w:rPr>
                <w:rFonts w:cstheme="minorHAnsi"/>
                <w:b w:val="0"/>
              </w:rPr>
              <w:t>Goal or Outcome Related to Budget</w:t>
            </w:r>
          </w:p>
        </w:tc>
        <w:tc>
          <w:tcPr>
            <w:tcW w:w="2430" w:type="dxa"/>
          </w:tcPr>
          <w:p w:rsidR="00EE16FD" w:rsidRPr="00D54510" w:rsidRDefault="00EE16FD" w:rsidP="006626B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Budget Plan</w:t>
            </w:r>
            <w:r w:rsidRPr="00D54510">
              <w:rPr>
                <w:rFonts w:cstheme="minorHAnsi"/>
                <w:b w:val="0"/>
              </w:rPr>
              <w:t xml:space="preserve"> </w:t>
            </w:r>
          </w:p>
        </w:tc>
        <w:tc>
          <w:tcPr>
            <w:tcW w:w="4608" w:type="dxa"/>
          </w:tcPr>
          <w:p w:rsidR="00EE16FD" w:rsidRPr="00D54510" w:rsidRDefault="00EE16FD" w:rsidP="006626B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Information Linked to</w:t>
            </w:r>
            <w:r>
              <w:rPr>
                <w:rFonts w:cstheme="minorHAnsi"/>
                <w:b w:val="0"/>
              </w:rPr>
              <w:t xml:space="preserve"> Past</w:t>
            </w:r>
            <w:r w:rsidRPr="00D54510">
              <w:rPr>
                <w:rFonts w:cstheme="minorHAnsi"/>
                <w:b w:val="0"/>
              </w:rPr>
              <w:t xml:space="preserve"> Budget</w:t>
            </w:r>
          </w:p>
        </w:tc>
      </w:tr>
      <w:tr w:rsidR="00EE16FD" w:rsidRPr="00D54510" w:rsidTr="00EE16FD">
        <w:trPr>
          <w:cnfStyle w:val="000000100000" w:firstRow="0" w:lastRow="0" w:firstColumn="0" w:lastColumn="0" w:oddVBand="0" w:evenVBand="0" w:oddHBand="1" w:evenHBand="0" w:firstRowFirstColumn="0" w:firstRowLastColumn="0" w:lastRowFirstColumn="0" w:lastRowLastColumn="0"/>
          <w:trHeight w:val="1492"/>
        </w:trPr>
        <w:tc>
          <w:tcPr>
            <w:cnfStyle w:val="001000000000" w:firstRow="0" w:lastRow="0" w:firstColumn="1" w:lastColumn="0" w:oddVBand="0" w:evenVBand="0" w:oddHBand="0" w:evenHBand="0" w:firstRowFirstColumn="0" w:firstRowLastColumn="0" w:lastRowFirstColumn="0" w:lastRowLastColumn="0"/>
            <w:tcW w:w="1376" w:type="dxa"/>
          </w:tcPr>
          <w:p w:rsidR="00EE16FD" w:rsidRPr="00A052A2" w:rsidRDefault="00EE16FD" w:rsidP="006626BE">
            <w:pPr>
              <w:jc w:val="left"/>
              <w:rPr>
                <w:rFonts w:cstheme="minorHAnsi"/>
                <w:b w:val="0"/>
                <w:sz w:val="20"/>
                <w:szCs w:val="20"/>
              </w:rPr>
            </w:pPr>
            <w:r>
              <w:rPr>
                <w:rFonts w:cstheme="minorHAnsi"/>
                <w:b w:val="0"/>
                <w:sz w:val="20"/>
                <w:szCs w:val="20"/>
              </w:rPr>
              <w:t>CTL – Center for Teaching &amp; Learning</w:t>
            </w:r>
          </w:p>
        </w:tc>
        <w:tc>
          <w:tcPr>
            <w:tcW w:w="2602" w:type="dxa"/>
          </w:tcPr>
          <w:p w:rsidR="00EE16FD" w:rsidRPr="00A052A2" w:rsidRDefault="00EE16FD" w:rsidP="006626BE">
            <w:pPr>
              <w:jc w:val="left"/>
              <w:cnfStyle w:val="000000100000" w:firstRow="0" w:lastRow="0" w:firstColumn="0" w:lastColumn="0" w:oddVBand="0" w:evenVBand="0" w:oddHBand="1" w:evenHBand="0" w:firstRowFirstColumn="0" w:firstRowLastColumn="0" w:lastRowFirstColumn="0" w:lastRowLastColumn="0"/>
              <w:rPr>
                <w:sz w:val="20"/>
                <w:szCs w:val="20"/>
              </w:rPr>
            </w:pPr>
            <w:r w:rsidRPr="00EE16FD">
              <w:rPr>
                <w:sz w:val="20"/>
                <w:szCs w:val="20"/>
              </w:rPr>
              <w:t>Faculty Interns:  Divisional representatives and staff of CTL will create a faculty internship process for supporting online faculty and CTL online resource development by September 2009.</w:t>
            </w:r>
          </w:p>
        </w:tc>
        <w:tc>
          <w:tcPr>
            <w:tcW w:w="2430" w:type="dxa"/>
          </w:tcPr>
          <w:p w:rsidR="00EE16FD" w:rsidRPr="00A052A2" w:rsidRDefault="00EE16FD" w:rsidP="006626B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w:t>
            </w:r>
            <w:r w:rsidRPr="00EE16FD">
              <w:rPr>
                <w:sz w:val="20"/>
                <w:szCs w:val="20"/>
              </w:rPr>
              <w:t>he future funding for faculty interns will be reviewed with the existing budget situation.</w:t>
            </w:r>
          </w:p>
        </w:tc>
        <w:tc>
          <w:tcPr>
            <w:tcW w:w="4608" w:type="dxa"/>
          </w:tcPr>
          <w:p w:rsidR="00EE16FD" w:rsidRPr="00A052A2" w:rsidRDefault="00EE16FD" w:rsidP="006626B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9 faculty interns hired during 2009-2010. </w:t>
            </w:r>
            <w:r w:rsidRPr="00EE16FD">
              <w:rPr>
                <w:sz w:val="20"/>
                <w:szCs w:val="20"/>
              </w:rPr>
              <w:t xml:space="preserve">Divisional representatives and staff of CTL created the faculty internship process and identified two interns for Fall 2009, Pam George and Kay Taylor.  The process was repeated according to guidelines again for Spring 2010 with two interns identified.  Using similar strategies, five faculty interns were identified for Summer 2010 to develop the online certification with Eastern New Mexico University.   Summer interns were funded through the existing Title V grant.  </w:t>
            </w:r>
          </w:p>
        </w:tc>
      </w:tr>
    </w:tbl>
    <w:p w:rsidR="00D94A39" w:rsidRDefault="00D94A39" w:rsidP="0002145B">
      <w:pPr>
        <w:jc w:val="left"/>
        <w:rPr>
          <w:sz w:val="20"/>
          <w:szCs w:val="20"/>
        </w:rPr>
      </w:pPr>
    </w:p>
    <w:tbl>
      <w:tblPr>
        <w:tblStyle w:val="LightList-Accent1"/>
        <w:tblW w:w="10998" w:type="dxa"/>
        <w:tblLook w:val="04A0" w:firstRow="1" w:lastRow="0" w:firstColumn="1" w:lastColumn="0" w:noHBand="0" w:noVBand="1"/>
      </w:tblPr>
      <w:tblGrid>
        <w:gridCol w:w="1376"/>
        <w:gridCol w:w="5482"/>
        <w:gridCol w:w="4140"/>
      </w:tblGrid>
      <w:tr w:rsidR="00EE16FD" w:rsidRPr="00D54510" w:rsidTr="00EE16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6" w:type="dxa"/>
          </w:tcPr>
          <w:p w:rsidR="00EE16FD" w:rsidRPr="00D54510" w:rsidRDefault="00EE16FD" w:rsidP="006626BE">
            <w:pPr>
              <w:jc w:val="left"/>
              <w:rPr>
                <w:rFonts w:cstheme="minorHAnsi"/>
                <w:b w:val="0"/>
              </w:rPr>
            </w:pPr>
            <w:r>
              <w:rPr>
                <w:rFonts w:cstheme="minorHAnsi"/>
                <w:b w:val="0"/>
              </w:rPr>
              <w:t>Department</w:t>
            </w:r>
          </w:p>
        </w:tc>
        <w:tc>
          <w:tcPr>
            <w:tcW w:w="5482" w:type="dxa"/>
          </w:tcPr>
          <w:p w:rsidR="00EE16FD" w:rsidRPr="00D54510" w:rsidRDefault="00EE16FD" w:rsidP="006626BE">
            <w:pPr>
              <w:jc w:val="left"/>
              <w:cnfStyle w:val="100000000000" w:firstRow="1" w:lastRow="0" w:firstColumn="0" w:lastColumn="0" w:oddVBand="0" w:evenVBand="0" w:oddHBand="0" w:evenHBand="0" w:firstRowFirstColumn="0" w:firstRowLastColumn="0" w:lastRowFirstColumn="0" w:lastRowLastColumn="0"/>
              <w:rPr>
                <w:rFonts w:cstheme="minorHAnsi"/>
              </w:rPr>
            </w:pPr>
            <w:r w:rsidRPr="00D54510">
              <w:rPr>
                <w:rFonts w:cstheme="minorHAnsi"/>
                <w:b w:val="0"/>
              </w:rPr>
              <w:t>Goal or Outcome Related to Budget</w:t>
            </w:r>
          </w:p>
        </w:tc>
        <w:tc>
          <w:tcPr>
            <w:tcW w:w="4140" w:type="dxa"/>
          </w:tcPr>
          <w:p w:rsidR="00EE16FD" w:rsidRPr="00D54510" w:rsidRDefault="00EE16FD" w:rsidP="006626B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Budget Plan</w:t>
            </w:r>
            <w:r w:rsidRPr="00D54510">
              <w:rPr>
                <w:rFonts w:cstheme="minorHAnsi"/>
                <w:b w:val="0"/>
              </w:rPr>
              <w:t xml:space="preserve"> </w:t>
            </w:r>
          </w:p>
        </w:tc>
      </w:tr>
      <w:tr w:rsidR="00EE16FD" w:rsidRPr="00D54510" w:rsidTr="00EE16FD">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1376" w:type="dxa"/>
          </w:tcPr>
          <w:p w:rsidR="00EE16FD" w:rsidRPr="00A052A2" w:rsidRDefault="00EE16FD" w:rsidP="006626BE">
            <w:pPr>
              <w:jc w:val="left"/>
              <w:rPr>
                <w:rFonts w:cstheme="minorHAnsi"/>
                <w:b w:val="0"/>
                <w:sz w:val="20"/>
                <w:szCs w:val="20"/>
              </w:rPr>
            </w:pPr>
            <w:r>
              <w:rPr>
                <w:rFonts w:cstheme="minorHAnsi"/>
                <w:b w:val="0"/>
                <w:sz w:val="20"/>
                <w:szCs w:val="20"/>
              </w:rPr>
              <w:t xml:space="preserve">Financial &amp; Admin </w:t>
            </w:r>
            <w:proofErr w:type="spellStart"/>
            <w:r>
              <w:rPr>
                <w:rFonts w:cstheme="minorHAnsi"/>
                <w:b w:val="0"/>
                <w:sz w:val="20"/>
                <w:szCs w:val="20"/>
              </w:rPr>
              <w:t>Svcs</w:t>
            </w:r>
            <w:proofErr w:type="spellEnd"/>
            <w:r>
              <w:rPr>
                <w:rFonts w:cstheme="minorHAnsi"/>
                <w:b w:val="0"/>
                <w:sz w:val="20"/>
                <w:szCs w:val="20"/>
              </w:rPr>
              <w:t xml:space="preserve"> – </w:t>
            </w:r>
            <w:proofErr w:type="spellStart"/>
            <w:r>
              <w:rPr>
                <w:rFonts w:cstheme="minorHAnsi"/>
                <w:b w:val="0"/>
                <w:sz w:val="20"/>
                <w:szCs w:val="20"/>
              </w:rPr>
              <w:t>Acctg</w:t>
            </w:r>
            <w:proofErr w:type="spellEnd"/>
            <w:r>
              <w:rPr>
                <w:rFonts w:cstheme="minorHAnsi"/>
                <w:b w:val="0"/>
                <w:sz w:val="20"/>
                <w:szCs w:val="20"/>
              </w:rPr>
              <w:t xml:space="preserve"> Office</w:t>
            </w:r>
          </w:p>
        </w:tc>
        <w:tc>
          <w:tcPr>
            <w:tcW w:w="5482" w:type="dxa"/>
          </w:tcPr>
          <w:p w:rsidR="00EE16FD" w:rsidRPr="00A052A2" w:rsidRDefault="00EE16FD" w:rsidP="006626BE">
            <w:pPr>
              <w:jc w:val="left"/>
              <w:cnfStyle w:val="000000100000" w:firstRow="0" w:lastRow="0" w:firstColumn="0" w:lastColumn="0" w:oddVBand="0" w:evenVBand="0" w:oddHBand="1" w:evenHBand="0" w:firstRowFirstColumn="0" w:firstRowLastColumn="0" w:lastRowFirstColumn="0" w:lastRowLastColumn="0"/>
              <w:rPr>
                <w:sz w:val="20"/>
                <w:szCs w:val="20"/>
              </w:rPr>
            </w:pPr>
            <w:r w:rsidRPr="00EE16FD">
              <w:rPr>
                <w:sz w:val="20"/>
                <w:szCs w:val="20"/>
              </w:rPr>
              <w:t>After sending monthly e-mail reminders, KACV underwriting staff will send a copy of new contracts to the Business Office 100% of the time as determined by trial balance postings matching to current contracts.</w:t>
            </w:r>
          </w:p>
        </w:tc>
        <w:tc>
          <w:tcPr>
            <w:tcW w:w="4140" w:type="dxa"/>
          </w:tcPr>
          <w:p w:rsidR="00EE16FD" w:rsidRPr="00A052A2" w:rsidRDefault="00EE16FD" w:rsidP="006626BE">
            <w:pPr>
              <w:jc w:val="left"/>
              <w:cnfStyle w:val="000000100000" w:firstRow="0" w:lastRow="0" w:firstColumn="0" w:lastColumn="0" w:oddVBand="0" w:evenVBand="0" w:oddHBand="1" w:evenHBand="0" w:firstRowFirstColumn="0" w:firstRowLastColumn="0" w:lastRowFirstColumn="0" w:lastRowLastColumn="0"/>
              <w:rPr>
                <w:sz w:val="20"/>
                <w:szCs w:val="20"/>
              </w:rPr>
            </w:pPr>
            <w:r w:rsidRPr="00EE16FD">
              <w:rPr>
                <w:sz w:val="20"/>
                <w:szCs w:val="20"/>
              </w:rPr>
              <w:t>Continue to prepare a list of Underwriting contracts and include report with monthly budget reports.</w:t>
            </w:r>
          </w:p>
        </w:tc>
      </w:tr>
    </w:tbl>
    <w:p w:rsidR="00EE16FD" w:rsidRDefault="00EE16FD" w:rsidP="0002145B">
      <w:pPr>
        <w:jc w:val="left"/>
        <w:rPr>
          <w:sz w:val="20"/>
          <w:szCs w:val="20"/>
        </w:rPr>
      </w:pPr>
    </w:p>
    <w:tbl>
      <w:tblPr>
        <w:tblStyle w:val="LightList-Accent1"/>
        <w:tblW w:w="10998" w:type="dxa"/>
        <w:tblLook w:val="04A0" w:firstRow="1" w:lastRow="0" w:firstColumn="1" w:lastColumn="0" w:noHBand="0" w:noVBand="1"/>
      </w:tblPr>
      <w:tblGrid>
        <w:gridCol w:w="1376"/>
        <w:gridCol w:w="5482"/>
        <w:gridCol w:w="4140"/>
      </w:tblGrid>
      <w:tr w:rsidR="00EE16FD" w:rsidRPr="00D54510" w:rsidTr="006626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6" w:type="dxa"/>
          </w:tcPr>
          <w:p w:rsidR="00EE16FD" w:rsidRPr="00D54510" w:rsidRDefault="00EE16FD" w:rsidP="006626BE">
            <w:pPr>
              <w:jc w:val="left"/>
              <w:rPr>
                <w:rFonts w:cstheme="minorHAnsi"/>
                <w:b w:val="0"/>
              </w:rPr>
            </w:pPr>
            <w:r>
              <w:rPr>
                <w:rFonts w:cstheme="minorHAnsi"/>
                <w:b w:val="0"/>
              </w:rPr>
              <w:t>Department</w:t>
            </w:r>
          </w:p>
        </w:tc>
        <w:tc>
          <w:tcPr>
            <w:tcW w:w="5482" w:type="dxa"/>
          </w:tcPr>
          <w:p w:rsidR="00EE16FD" w:rsidRPr="00D54510" w:rsidRDefault="00EE16FD" w:rsidP="006626BE">
            <w:pPr>
              <w:jc w:val="left"/>
              <w:cnfStyle w:val="100000000000" w:firstRow="1" w:lastRow="0" w:firstColumn="0" w:lastColumn="0" w:oddVBand="0" w:evenVBand="0" w:oddHBand="0" w:evenHBand="0" w:firstRowFirstColumn="0" w:firstRowLastColumn="0" w:lastRowFirstColumn="0" w:lastRowLastColumn="0"/>
              <w:rPr>
                <w:rFonts w:cstheme="minorHAnsi"/>
              </w:rPr>
            </w:pPr>
            <w:r w:rsidRPr="00D54510">
              <w:rPr>
                <w:rFonts w:cstheme="minorHAnsi"/>
                <w:b w:val="0"/>
              </w:rPr>
              <w:t>Goal or Outcome Related to Budget</w:t>
            </w:r>
          </w:p>
        </w:tc>
        <w:tc>
          <w:tcPr>
            <w:tcW w:w="4140" w:type="dxa"/>
          </w:tcPr>
          <w:p w:rsidR="00EE16FD" w:rsidRPr="00D54510" w:rsidRDefault="00EE16FD" w:rsidP="006626B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Information Linked to</w:t>
            </w:r>
            <w:r>
              <w:rPr>
                <w:rFonts w:cstheme="minorHAnsi"/>
                <w:b w:val="0"/>
              </w:rPr>
              <w:t xml:space="preserve"> Past</w:t>
            </w:r>
            <w:r w:rsidRPr="00D54510">
              <w:rPr>
                <w:rFonts w:cstheme="minorHAnsi"/>
                <w:b w:val="0"/>
              </w:rPr>
              <w:t xml:space="preserve"> Budget</w:t>
            </w:r>
          </w:p>
        </w:tc>
      </w:tr>
      <w:tr w:rsidR="00EE16FD" w:rsidRPr="00D54510" w:rsidTr="006626BE">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1376" w:type="dxa"/>
          </w:tcPr>
          <w:p w:rsidR="00EE16FD" w:rsidRPr="00A052A2" w:rsidRDefault="00EE16FD" w:rsidP="00EE16FD">
            <w:pPr>
              <w:jc w:val="left"/>
              <w:rPr>
                <w:rFonts w:cstheme="minorHAnsi"/>
                <w:b w:val="0"/>
                <w:sz w:val="20"/>
                <w:szCs w:val="20"/>
              </w:rPr>
            </w:pPr>
            <w:r>
              <w:rPr>
                <w:rFonts w:cstheme="minorHAnsi"/>
                <w:b w:val="0"/>
                <w:sz w:val="20"/>
                <w:szCs w:val="20"/>
              </w:rPr>
              <w:t xml:space="preserve">Financial &amp; Admin </w:t>
            </w:r>
            <w:proofErr w:type="spellStart"/>
            <w:r>
              <w:rPr>
                <w:rFonts w:cstheme="minorHAnsi"/>
                <w:b w:val="0"/>
                <w:sz w:val="20"/>
                <w:szCs w:val="20"/>
              </w:rPr>
              <w:t>Svcs</w:t>
            </w:r>
            <w:proofErr w:type="spellEnd"/>
            <w:r>
              <w:rPr>
                <w:rFonts w:cstheme="minorHAnsi"/>
                <w:b w:val="0"/>
                <w:sz w:val="20"/>
                <w:szCs w:val="20"/>
              </w:rPr>
              <w:t xml:space="preserve"> – Budget</w:t>
            </w:r>
          </w:p>
        </w:tc>
        <w:tc>
          <w:tcPr>
            <w:tcW w:w="5482" w:type="dxa"/>
          </w:tcPr>
          <w:p w:rsidR="00EE16FD" w:rsidRPr="00A052A2" w:rsidRDefault="00EE16FD" w:rsidP="006626BE">
            <w:pPr>
              <w:jc w:val="left"/>
              <w:cnfStyle w:val="000000100000" w:firstRow="0" w:lastRow="0" w:firstColumn="0" w:lastColumn="0" w:oddVBand="0" w:evenVBand="0" w:oddHBand="1" w:evenHBand="0" w:firstRowFirstColumn="0" w:firstRowLastColumn="0" w:lastRowFirstColumn="0" w:lastRowLastColumn="0"/>
              <w:rPr>
                <w:sz w:val="20"/>
                <w:szCs w:val="20"/>
              </w:rPr>
            </w:pPr>
            <w:r w:rsidRPr="00EE16FD">
              <w:rPr>
                <w:sz w:val="20"/>
                <w:szCs w:val="20"/>
              </w:rPr>
              <w:t>After redesigning and communicating new budget instructions, 80% of budget managers will submit budget requests that do not require Finance Office follow up as measured by the Associate Dean’s “Annual Budget Submission” log.</w:t>
            </w:r>
          </w:p>
        </w:tc>
        <w:tc>
          <w:tcPr>
            <w:tcW w:w="4140" w:type="dxa"/>
          </w:tcPr>
          <w:p w:rsidR="00EE16FD" w:rsidRPr="00A052A2" w:rsidRDefault="00EE16FD" w:rsidP="006626B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Redesigned budget request information</w:t>
            </w:r>
          </w:p>
        </w:tc>
      </w:tr>
    </w:tbl>
    <w:p w:rsidR="00EE16FD" w:rsidRDefault="00EE16FD" w:rsidP="0002145B">
      <w:pPr>
        <w:jc w:val="left"/>
        <w:rPr>
          <w:sz w:val="20"/>
          <w:szCs w:val="20"/>
        </w:rPr>
      </w:pPr>
    </w:p>
    <w:tbl>
      <w:tblPr>
        <w:tblStyle w:val="LightList-Accent1"/>
        <w:tblW w:w="10998" w:type="dxa"/>
        <w:tblLook w:val="04A0" w:firstRow="1" w:lastRow="0" w:firstColumn="1" w:lastColumn="0" w:noHBand="0" w:noVBand="1"/>
      </w:tblPr>
      <w:tblGrid>
        <w:gridCol w:w="1376"/>
        <w:gridCol w:w="5482"/>
        <w:gridCol w:w="4140"/>
      </w:tblGrid>
      <w:tr w:rsidR="00663DA6" w:rsidRPr="00D54510" w:rsidTr="006626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6" w:type="dxa"/>
          </w:tcPr>
          <w:p w:rsidR="00663DA6" w:rsidRPr="00D54510" w:rsidRDefault="00663DA6" w:rsidP="006626BE">
            <w:pPr>
              <w:jc w:val="left"/>
              <w:rPr>
                <w:rFonts w:cstheme="minorHAnsi"/>
                <w:b w:val="0"/>
              </w:rPr>
            </w:pPr>
            <w:r>
              <w:rPr>
                <w:rFonts w:cstheme="minorHAnsi"/>
                <w:b w:val="0"/>
              </w:rPr>
              <w:t>Department</w:t>
            </w:r>
          </w:p>
        </w:tc>
        <w:tc>
          <w:tcPr>
            <w:tcW w:w="5482" w:type="dxa"/>
          </w:tcPr>
          <w:p w:rsidR="00663DA6" w:rsidRPr="00D54510" w:rsidRDefault="00663DA6" w:rsidP="006626BE">
            <w:pPr>
              <w:jc w:val="left"/>
              <w:cnfStyle w:val="100000000000" w:firstRow="1" w:lastRow="0" w:firstColumn="0" w:lastColumn="0" w:oddVBand="0" w:evenVBand="0" w:oddHBand="0" w:evenHBand="0" w:firstRowFirstColumn="0" w:firstRowLastColumn="0" w:lastRowFirstColumn="0" w:lastRowLastColumn="0"/>
              <w:rPr>
                <w:rFonts w:cstheme="minorHAnsi"/>
              </w:rPr>
            </w:pPr>
            <w:r w:rsidRPr="00D54510">
              <w:rPr>
                <w:rFonts w:cstheme="minorHAnsi"/>
                <w:b w:val="0"/>
              </w:rPr>
              <w:t>Goal or Outcome Related to Budget</w:t>
            </w:r>
          </w:p>
        </w:tc>
        <w:tc>
          <w:tcPr>
            <w:tcW w:w="4140" w:type="dxa"/>
          </w:tcPr>
          <w:p w:rsidR="00663DA6" w:rsidRPr="00D54510" w:rsidRDefault="00663DA6" w:rsidP="006626B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Information Linked to</w:t>
            </w:r>
            <w:r>
              <w:rPr>
                <w:rFonts w:cstheme="minorHAnsi"/>
                <w:b w:val="0"/>
              </w:rPr>
              <w:t xml:space="preserve"> Past</w:t>
            </w:r>
            <w:r w:rsidRPr="00D54510">
              <w:rPr>
                <w:rFonts w:cstheme="minorHAnsi"/>
                <w:b w:val="0"/>
              </w:rPr>
              <w:t xml:space="preserve"> Budget</w:t>
            </w:r>
          </w:p>
        </w:tc>
      </w:tr>
      <w:tr w:rsidR="00663DA6" w:rsidRPr="00D54510" w:rsidTr="006626BE">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376" w:type="dxa"/>
          </w:tcPr>
          <w:p w:rsidR="00663DA6" w:rsidRPr="00A052A2" w:rsidRDefault="00663DA6" w:rsidP="006626BE">
            <w:pPr>
              <w:jc w:val="left"/>
              <w:rPr>
                <w:rFonts w:cstheme="minorHAnsi"/>
                <w:b w:val="0"/>
                <w:sz w:val="20"/>
                <w:szCs w:val="20"/>
              </w:rPr>
            </w:pPr>
            <w:r>
              <w:rPr>
                <w:rFonts w:cstheme="minorHAnsi"/>
                <w:b w:val="0"/>
                <w:sz w:val="20"/>
                <w:szCs w:val="20"/>
              </w:rPr>
              <w:t>Community Link</w:t>
            </w:r>
          </w:p>
        </w:tc>
        <w:tc>
          <w:tcPr>
            <w:tcW w:w="5482" w:type="dxa"/>
          </w:tcPr>
          <w:p w:rsidR="00663DA6" w:rsidRPr="00A052A2" w:rsidRDefault="00663DA6" w:rsidP="006626BE">
            <w:pPr>
              <w:jc w:val="left"/>
              <w:cnfStyle w:val="000000100000" w:firstRow="0" w:lastRow="0" w:firstColumn="0" w:lastColumn="0" w:oddVBand="0" w:evenVBand="0" w:oddHBand="1" w:evenHBand="0" w:firstRowFirstColumn="0" w:firstRowLastColumn="0" w:lastRowFirstColumn="0" w:lastRowLastColumn="0"/>
              <w:rPr>
                <w:sz w:val="20"/>
                <w:szCs w:val="20"/>
              </w:rPr>
            </w:pPr>
            <w:r w:rsidRPr="00346487">
              <w:rPr>
                <w:sz w:val="20"/>
                <w:szCs w:val="20"/>
              </w:rPr>
              <w:t xml:space="preserve">After attending a Financial Aid workshop, at </w:t>
            </w:r>
            <w:proofErr w:type="spellStart"/>
            <w:r w:rsidRPr="00346487">
              <w:rPr>
                <w:sz w:val="20"/>
                <w:szCs w:val="20"/>
              </w:rPr>
              <w:t>leats</w:t>
            </w:r>
            <w:proofErr w:type="spellEnd"/>
            <w:r w:rsidRPr="00346487">
              <w:rPr>
                <w:sz w:val="20"/>
                <w:szCs w:val="20"/>
              </w:rPr>
              <w:t xml:space="preserve"> 40% of participants will submit an application for admissions within a year based on a Colleague Report</w:t>
            </w:r>
          </w:p>
        </w:tc>
        <w:tc>
          <w:tcPr>
            <w:tcW w:w="4140" w:type="dxa"/>
          </w:tcPr>
          <w:p w:rsidR="00663DA6" w:rsidRPr="00A052A2" w:rsidRDefault="00663DA6" w:rsidP="006626B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 RESULT/PLAN INFORMATION PROVIDED)</w:t>
            </w:r>
          </w:p>
        </w:tc>
      </w:tr>
    </w:tbl>
    <w:p w:rsidR="00663DA6" w:rsidRDefault="00663DA6" w:rsidP="0002145B">
      <w:pPr>
        <w:jc w:val="left"/>
        <w:rPr>
          <w:sz w:val="20"/>
          <w:szCs w:val="20"/>
        </w:rPr>
      </w:pPr>
    </w:p>
    <w:p w:rsidR="00663DA6" w:rsidRDefault="00663DA6" w:rsidP="0002145B">
      <w:pPr>
        <w:jc w:val="left"/>
        <w:rPr>
          <w:sz w:val="20"/>
          <w:szCs w:val="20"/>
        </w:rPr>
      </w:pPr>
    </w:p>
    <w:p w:rsidR="00663DA6" w:rsidRDefault="00663DA6" w:rsidP="0002145B">
      <w:pPr>
        <w:jc w:val="left"/>
        <w:rPr>
          <w:sz w:val="20"/>
          <w:szCs w:val="20"/>
        </w:rPr>
      </w:pPr>
    </w:p>
    <w:p w:rsidR="00663DA6" w:rsidRDefault="00663DA6" w:rsidP="0002145B">
      <w:pPr>
        <w:jc w:val="left"/>
        <w:rPr>
          <w:sz w:val="20"/>
          <w:szCs w:val="20"/>
        </w:rPr>
      </w:pPr>
    </w:p>
    <w:tbl>
      <w:tblPr>
        <w:tblStyle w:val="LightList-Accent1"/>
        <w:tblW w:w="10998" w:type="dxa"/>
        <w:tblLook w:val="04A0" w:firstRow="1" w:lastRow="0" w:firstColumn="1" w:lastColumn="0" w:noHBand="0" w:noVBand="1"/>
      </w:tblPr>
      <w:tblGrid>
        <w:gridCol w:w="1376"/>
        <w:gridCol w:w="5482"/>
        <w:gridCol w:w="4140"/>
      </w:tblGrid>
      <w:tr w:rsidR="00D94A39" w:rsidRPr="00D54510" w:rsidTr="006626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6" w:type="dxa"/>
          </w:tcPr>
          <w:p w:rsidR="00D94A39" w:rsidRPr="00D54510" w:rsidRDefault="00D94A39" w:rsidP="006626BE">
            <w:pPr>
              <w:jc w:val="left"/>
              <w:rPr>
                <w:rFonts w:cstheme="minorHAnsi"/>
                <w:b w:val="0"/>
              </w:rPr>
            </w:pPr>
            <w:r>
              <w:rPr>
                <w:rFonts w:cstheme="minorHAnsi"/>
                <w:b w:val="0"/>
              </w:rPr>
              <w:lastRenderedPageBreak/>
              <w:t>Department</w:t>
            </w:r>
          </w:p>
        </w:tc>
        <w:tc>
          <w:tcPr>
            <w:tcW w:w="5482" w:type="dxa"/>
          </w:tcPr>
          <w:p w:rsidR="00D94A39" w:rsidRPr="00D54510" w:rsidRDefault="00D94A39" w:rsidP="006626BE">
            <w:pPr>
              <w:jc w:val="left"/>
              <w:cnfStyle w:val="100000000000" w:firstRow="1" w:lastRow="0" w:firstColumn="0" w:lastColumn="0" w:oddVBand="0" w:evenVBand="0" w:oddHBand="0" w:evenHBand="0" w:firstRowFirstColumn="0" w:firstRowLastColumn="0" w:lastRowFirstColumn="0" w:lastRowLastColumn="0"/>
              <w:rPr>
                <w:rFonts w:cstheme="minorHAnsi"/>
              </w:rPr>
            </w:pPr>
            <w:r w:rsidRPr="00D54510">
              <w:rPr>
                <w:rFonts w:cstheme="minorHAnsi"/>
                <w:b w:val="0"/>
              </w:rPr>
              <w:t>Goal or Outcome Related to Budget</w:t>
            </w:r>
          </w:p>
        </w:tc>
        <w:tc>
          <w:tcPr>
            <w:tcW w:w="4140" w:type="dxa"/>
          </w:tcPr>
          <w:p w:rsidR="00D94A39" w:rsidRPr="00D54510" w:rsidRDefault="00D94A39" w:rsidP="006626B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Information Linked to</w:t>
            </w:r>
            <w:r>
              <w:rPr>
                <w:rFonts w:cstheme="minorHAnsi"/>
                <w:b w:val="0"/>
              </w:rPr>
              <w:t xml:space="preserve"> Past</w:t>
            </w:r>
            <w:r w:rsidRPr="00D54510">
              <w:rPr>
                <w:rFonts w:cstheme="minorHAnsi"/>
                <w:b w:val="0"/>
              </w:rPr>
              <w:t xml:space="preserve"> Budget</w:t>
            </w:r>
          </w:p>
        </w:tc>
      </w:tr>
      <w:tr w:rsidR="00D94A39" w:rsidRPr="00D54510" w:rsidTr="00D94A39">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376" w:type="dxa"/>
          </w:tcPr>
          <w:p w:rsidR="00D94A39" w:rsidRPr="00A052A2" w:rsidRDefault="00D94A39" w:rsidP="006626BE">
            <w:pPr>
              <w:jc w:val="left"/>
              <w:rPr>
                <w:rFonts w:cstheme="minorHAnsi"/>
                <w:b w:val="0"/>
                <w:sz w:val="20"/>
                <w:szCs w:val="20"/>
              </w:rPr>
            </w:pPr>
            <w:r>
              <w:rPr>
                <w:rFonts w:cstheme="minorHAnsi"/>
                <w:b w:val="0"/>
                <w:sz w:val="20"/>
                <w:szCs w:val="20"/>
              </w:rPr>
              <w:t>Extended Programs</w:t>
            </w:r>
          </w:p>
        </w:tc>
        <w:tc>
          <w:tcPr>
            <w:tcW w:w="5482" w:type="dxa"/>
          </w:tcPr>
          <w:p w:rsidR="00D94A39" w:rsidRPr="00A052A2" w:rsidRDefault="00663DA6" w:rsidP="006626BE">
            <w:pPr>
              <w:jc w:val="left"/>
              <w:cnfStyle w:val="000000100000" w:firstRow="0" w:lastRow="0" w:firstColumn="0" w:lastColumn="0" w:oddVBand="0" w:evenVBand="0" w:oddHBand="1" w:evenHBand="0" w:firstRowFirstColumn="0" w:firstRowLastColumn="0" w:lastRowFirstColumn="0" w:lastRowLastColumn="0"/>
              <w:rPr>
                <w:sz w:val="20"/>
                <w:szCs w:val="20"/>
              </w:rPr>
            </w:pPr>
            <w:r w:rsidRPr="00663DA6">
              <w:rPr>
                <w:sz w:val="20"/>
                <w:szCs w:val="20"/>
              </w:rPr>
              <w:t>Appropriate AC faculty will be notified and involved in each step of the College Readiness Standards (CRS) process with 85% participation.</w:t>
            </w:r>
          </w:p>
        </w:tc>
        <w:tc>
          <w:tcPr>
            <w:tcW w:w="4140" w:type="dxa"/>
          </w:tcPr>
          <w:p w:rsidR="00D94A39" w:rsidRPr="00A052A2" w:rsidRDefault="00663DA6" w:rsidP="006626BE">
            <w:pPr>
              <w:jc w:val="left"/>
              <w:cnfStyle w:val="000000100000" w:firstRow="0" w:lastRow="0" w:firstColumn="0" w:lastColumn="0" w:oddVBand="0" w:evenVBand="0" w:oddHBand="1" w:evenHBand="0" w:firstRowFirstColumn="0" w:firstRowLastColumn="0" w:lastRowFirstColumn="0" w:lastRowLastColumn="0"/>
              <w:rPr>
                <w:sz w:val="20"/>
                <w:szCs w:val="20"/>
              </w:rPr>
            </w:pPr>
            <w:r w:rsidRPr="00663DA6">
              <w:rPr>
                <w:sz w:val="20"/>
                <w:szCs w:val="20"/>
              </w:rPr>
              <w:t>2010 The THECB reorganized the P-16 Special Advisor role. The grant ended and special advisor titles no longer exist.</w:t>
            </w:r>
          </w:p>
        </w:tc>
      </w:tr>
      <w:tr w:rsidR="00663DA6" w:rsidRPr="00D54510" w:rsidTr="00D94A39">
        <w:trPr>
          <w:trHeight w:val="565"/>
        </w:trPr>
        <w:tc>
          <w:tcPr>
            <w:cnfStyle w:val="001000000000" w:firstRow="0" w:lastRow="0" w:firstColumn="1" w:lastColumn="0" w:oddVBand="0" w:evenVBand="0" w:oddHBand="0" w:evenHBand="0" w:firstRowFirstColumn="0" w:firstRowLastColumn="0" w:lastRowFirstColumn="0" w:lastRowLastColumn="0"/>
            <w:tcW w:w="1376" w:type="dxa"/>
          </w:tcPr>
          <w:p w:rsidR="00663DA6" w:rsidRDefault="00663DA6" w:rsidP="006626BE">
            <w:pPr>
              <w:jc w:val="left"/>
              <w:rPr>
                <w:rFonts w:cstheme="minorHAnsi"/>
                <w:b w:val="0"/>
                <w:sz w:val="20"/>
                <w:szCs w:val="20"/>
              </w:rPr>
            </w:pPr>
            <w:r>
              <w:rPr>
                <w:rFonts w:cstheme="minorHAnsi"/>
                <w:b w:val="0"/>
                <w:sz w:val="20"/>
                <w:szCs w:val="20"/>
              </w:rPr>
              <w:t>Extended Programs</w:t>
            </w:r>
          </w:p>
        </w:tc>
        <w:tc>
          <w:tcPr>
            <w:tcW w:w="5482" w:type="dxa"/>
          </w:tcPr>
          <w:p w:rsidR="00663DA6" w:rsidRPr="00663DA6" w:rsidRDefault="00663DA6" w:rsidP="00663DA6">
            <w:pPr>
              <w:jc w:val="left"/>
              <w:cnfStyle w:val="000000000000" w:firstRow="0" w:lastRow="0" w:firstColumn="0" w:lastColumn="0" w:oddVBand="0" w:evenVBand="0" w:oddHBand="0" w:evenHBand="0" w:firstRowFirstColumn="0" w:firstRowLastColumn="0" w:lastRowFirstColumn="0" w:lastRowLastColumn="0"/>
              <w:rPr>
                <w:sz w:val="20"/>
                <w:szCs w:val="20"/>
              </w:rPr>
            </w:pPr>
            <w:r w:rsidRPr="00663DA6">
              <w:rPr>
                <w:sz w:val="20"/>
                <w:szCs w:val="20"/>
              </w:rPr>
              <w:t>The plan was submitted and accepted by the THECB.</w:t>
            </w:r>
          </w:p>
          <w:p w:rsidR="00663DA6" w:rsidRPr="00D94A39" w:rsidRDefault="00663DA6" w:rsidP="00663DA6">
            <w:pPr>
              <w:jc w:val="left"/>
              <w:cnfStyle w:val="000000000000" w:firstRow="0" w:lastRow="0" w:firstColumn="0" w:lastColumn="0" w:oddVBand="0" w:evenVBand="0" w:oddHBand="0" w:evenHBand="0" w:firstRowFirstColumn="0" w:firstRowLastColumn="0" w:lastRowFirstColumn="0" w:lastRowLastColumn="0"/>
              <w:rPr>
                <w:sz w:val="20"/>
                <w:szCs w:val="20"/>
              </w:rPr>
            </w:pPr>
            <w:r w:rsidRPr="00663DA6">
              <w:rPr>
                <w:sz w:val="20"/>
                <w:szCs w:val="20"/>
              </w:rPr>
              <w:t>At least 4 courses will be offered in the Middle College program with an 80% successful completion rate.</w:t>
            </w:r>
          </w:p>
        </w:tc>
        <w:tc>
          <w:tcPr>
            <w:tcW w:w="4140" w:type="dxa"/>
          </w:tcPr>
          <w:p w:rsidR="00663DA6" w:rsidRPr="00663DA6" w:rsidRDefault="00663DA6" w:rsidP="00663DA6">
            <w:pPr>
              <w:jc w:val="left"/>
              <w:cnfStyle w:val="000000000000" w:firstRow="0" w:lastRow="0" w:firstColumn="0" w:lastColumn="0" w:oddVBand="0" w:evenVBand="0" w:oddHBand="0" w:evenHBand="0" w:firstRowFirstColumn="0" w:firstRowLastColumn="0" w:lastRowFirstColumn="0" w:lastRowLastColumn="0"/>
              <w:rPr>
                <w:sz w:val="20"/>
                <w:szCs w:val="20"/>
              </w:rPr>
            </w:pPr>
            <w:r w:rsidRPr="00663DA6">
              <w:rPr>
                <w:sz w:val="20"/>
                <w:szCs w:val="20"/>
              </w:rPr>
              <w:t xml:space="preserve">Due to funding requirements and the change from THECB control to TEA control this item is being reevaluated </w:t>
            </w:r>
            <w:r>
              <w:rPr>
                <w:sz w:val="20"/>
                <w:szCs w:val="20"/>
              </w:rPr>
              <w:t>with the new guidelines of TEA.</w:t>
            </w:r>
          </w:p>
          <w:p w:rsidR="00663DA6" w:rsidRPr="00663DA6" w:rsidRDefault="00663DA6" w:rsidP="00663DA6">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w:t>
            </w:r>
            <w:r w:rsidRPr="00663DA6">
              <w:rPr>
                <w:sz w:val="20"/>
                <w:szCs w:val="20"/>
              </w:rPr>
              <w:t>success of the endeavor encouraged AC to apply for a Summ</w:t>
            </w:r>
            <w:r>
              <w:rPr>
                <w:sz w:val="20"/>
                <w:szCs w:val="20"/>
              </w:rPr>
              <w:t>er Bridge Grant from the THECB.</w:t>
            </w:r>
          </w:p>
          <w:p w:rsidR="00663DA6" w:rsidRDefault="00663DA6" w:rsidP="00663DA6">
            <w:pPr>
              <w:jc w:val="left"/>
              <w:cnfStyle w:val="000000000000" w:firstRow="0" w:lastRow="0" w:firstColumn="0" w:lastColumn="0" w:oddVBand="0" w:evenVBand="0" w:oddHBand="0" w:evenHBand="0" w:firstRowFirstColumn="0" w:firstRowLastColumn="0" w:lastRowFirstColumn="0" w:lastRowLastColumn="0"/>
              <w:rPr>
                <w:sz w:val="20"/>
                <w:szCs w:val="20"/>
              </w:rPr>
            </w:pPr>
            <w:r w:rsidRPr="00663DA6">
              <w:rPr>
                <w:sz w:val="20"/>
                <w:szCs w:val="20"/>
              </w:rPr>
              <w:t>Due to these results, AC is revising the Middle College plan. Students are being selected differently with more advising. AC will depend less on the high school counselors.</w:t>
            </w:r>
          </w:p>
        </w:tc>
      </w:tr>
    </w:tbl>
    <w:p w:rsidR="00D94A39" w:rsidRDefault="00D94A39" w:rsidP="0002145B">
      <w:pPr>
        <w:jc w:val="left"/>
        <w:rPr>
          <w:sz w:val="20"/>
          <w:szCs w:val="20"/>
        </w:rPr>
      </w:pPr>
    </w:p>
    <w:p w:rsidR="00346487" w:rsidRDefault="00346487" w:rsidP="0002145B">
      <w:pPr>
        <w:jc w:val="left"/>
        <w:rPr>
          <w:sz w:val="20"/>
          <w:szCs w:val="20"/>
        </w:rPr>
      </w:pPr>
    </w:p>
    <w:p w:rsidR="00346487" w:rsidRPr="0002145B" w:rsidRDefault="00346487" w:rsidP="0002145B">
      <w:pPr>
        <w:jc w:val="left"/>
        <w:rPr>
          <w:sz w:val="20"/>
          <w:szCs w:val="20"/>
        </w:rPr>
      </w:pPr>
    </w:p>
    <w:sectPr w:rsidR="00346487" w:rsidRPr="0002145B" w:rsidSect="00F3118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729" w:rsidRDefault="00305729" w:rsidP="00F31180">
      <w:r>
        <w:separator/>
      </w:r>
    </w:p>
  </w:endnote>
  <w:endnote w:type="continuationSeparator" w:id="0">
    <w:p w:rsidR="00305729" w:rsidRDefault="00305729" w:rsidP="00F31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772255"/>
      <w:docPartObj>
        <w:docPartGallery w:val="Page Numbers (Bottom of Page)"/>
        <w:docPartUnique/>
      </w:docPartObj>
    </w:sdtPr>
    <w:sdtEndPr>
      <w:rPr>
        <w:noProof/>
      </w:rPr>
    </w:sdtEndPr>
    <w:sdtContent>
      <w:p w:rsidR="00F31180" w:rsidRDefault="00F31180">
        <w:pPr>
          <w:pStyle w:val="Footer"/>
          <w:jc w:val="right"/>
        </w:pPr>
        <w:r>
          <w:fldChar w:fldCharType="begin"/>
        </w:r>
        <w:r>
          <w:instrText xml:space="preserve"> PAGE   \* MERGEFORMAT </w:instrText>
        </w:r>
        <w:r>
          <w:fldChar w:fldCharType="separate"/>
        </w:r>
        <w:r w:rsidR="009235FF">
          <w:rPr>
            <w:noProof/>
          </w:rPr>
          <w:t>7</w:t>
        </w:r>
        <w:r>
          <w:rPr>
            <w:noProof/>
          </w:rPr>
          <w:fldChar w:fldCharType="end"/>
        </w:r>
      </w:p>
    </w:sdtContent>
  </w:sdt>
  <w:p w:rsidR="00F31180" w:rsidRDefault="00F311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729" w:rsidRDefault="00305729" w:rsidP="00F31180">
      <w:r>
        <w:separator/>
      </w:r>
    </w:p>
  </w:footnote>
  <w:footnote w:type="continuationSeparator" w:id="0">
    <w:p w:rsidR="00305729" w:rsidRDefault="00305729" w:rsidP="00F311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56EE5"/>
    <w:multiLevelType w:val="hybridMultilevel"/>
    <w:tmpl w:val="0A88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AF2320"/>
    <w:multiLevelType w:val="hybridMultilevel"/>
    <w:tmpl w:val="06DEB5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3">
      <w:start w:val="1"/>
      <w:numFmt w:val="bullet"/>
      <w:lvlText w:val="o"/>
      <w:lvlJc w:val="left"/>
      <w:pPr>
        <w:ind w:left="2520" w:hanging="360"/>
      </w:pPr>
      <w:rPr>
        <w:rFonts w:ascii="Courier New" w:hAnsi="Courier New" w:cs="Courier New"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23D524D"/>
    <w:multiLevelType w:val="hybridMultilevel"/>
    <w:tmpl w:val="404E5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180"/>
    <w:rsid w:val="0002145B"/>
    <w:rsid w:val="000977B5"/>
    <w:rsid w:val="00115D75"/>
    <w:rsid w:val="00147B93"/>
    <w:rsid w:val="001C579C"/>
    <w:rsid w:val="002A16A7"/>
    <w:rsid w:val="002C2981"/>
    <w:rsid w:val="00305729"/>
    <w:rsid w:val="00340DF2"/>
    <w:rsid w:val="00346487"/>
    <w:rsid w:val="003E787A"/>
    <w:rsid w:val="003F5AF6"/>
    <w:rsid w:val="004947B2"/>
    <w:rsid w:val="004E6910"/>
    <w:rsid w:val="00526CC7"/>
    <w:rsid w:val="005C6D18"/>
    <w:rsid w:val="00663DA6"/>
    <w:rsid w:val="00687FDD"/>
    <w:rsid w:val="00886D48"/>
    <w:rsid w:val="008A2FBC"/>
    <w:rsid w:val="008C05D6"/>
    <w:rsid w:val="008D0107"/>
    <w:rsid w:val="009235FF"/>
    <w:rsid w:val="0099579F"/>
    <w:rsid w:val="00A052A2"/>
    <w:rsid w:val="00A11ECF"/>
    <w:rsid w:val="00B17148"/>
    <w:rsid w:val="00D94A39"/>
    <w:rsid w:val="00E0239A"/>
    <w:rsid w:val="00E729CF"/>
    <w:rsid w:val="00E91027"/>
    <w:rsid w:val="00E91171"/>
    <w:rsid w:val="00EE16FD"/>
    <w:rsid w:val="00EF1D51"/>
    <w:rsid w:val="00F31180"/>
    <w:rsid w:val="00F97E6B"/>
    <w:rsid w:val="00FB4524"/>
    <w:rsid w:val="00FD7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180"/>
  </w:style>
  <w:style w:type="paragraph" w:styleId="Heading2">
    <w:name w:val="heading 2"/>
    <w:basedOn w:val="Normal"/>
    <w:next w:val="Normal"/>
    <w:link w:val="Heading2Char"/>
    <w:uiPriority w:val="9"/>
    <w:unhideWhenUsed/>
    <w:qFormat/>
    <w:rsid w:val="004947B2"/>
    <w:pPr>
      <w:keepNext/>
      <w:keepLines/>
      <w:spacing w:before="200" w:line="276" w:lineRule="auto"/>
      <w:jc w:val="left"/>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180"/>
    <w:pPr>
      <w:ind w:left="720"/>
      <w:contextualSpacing/>
    </w:pPr>
  </w:style>
  <w:style w:type="paragraph" w:styleId="Header">
    <w:name w:val="header"/>
    <w:basedOn w:val="Normal"/>
    <w:link w:val="HeaderChar"/>
    <w:uiPriority w:val="99"/>
    <w:unhideWhenUsed/>
    <w:rsid w:val="00F31180"/>
    <w:pPr>
      <w:tabs>
        <w:tab w:val="center" w:pos="4680"/>
        <w:tab w:val="right" w:pos="9360"/>
      </w:tabs>
    </w:pPr>
  </w:style>
  <w:style w:type="character" w:customStyle="1" w:styleId="HeaderChar">
    <w:name w:val="Header Char"/>
    <w:basedOn w:val="DefaultParagraphFont"/>
    <w:link w:val="Header"/>
    <w:uiPriority w:val="99"/>
    <w:rsid w:val="00F31180"/>
  </w:style>
  <w:style w:type="paragraph" w:styleId="Footer">
    <w:name w:val="footer"/>
    <w:basedOn w:val="Normal"/>
    <w:link w:val="FooterChar"/>
    <w:uiPriority w:val="99"/>
    <w:unhideWhenUsed/>
    <w:rsid w:val="00F31180"/>
    <w:pPr>
      <w:tabs>
        <w:tab w:val="center" w:pos="4680"/>
        <w:tab w:val="right" w:pos="9360"/>
      </w:tabs>
    </w:pPr>
  </w:style>
  <w:style w:type="character" w:customStyle="1" w:styleId="FooterChar">
    <w:name w:val="Footer Char"/>
    <w:basedOn w:val="DefaultParagraphFont"/>
    <w:link w:val="Footer"/>
    <w:uiPriority w:val="99"/>
    <w:rsid w:val="00F31180"/>
  </w:style>
  <w:style w:type="table" w:styleId="LightList-Accent1">
    <w:name w:val="Light List Accent 1"/>
    <w:basedOn w:val="TableNormal"/>
    <w:uiPriority w:val="61"/>
    <w:rsid w:val="00F3118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3E787A"/>
    <w:pPr>
      <w:jc w:val="left"/>
    </w:pPr>
  </w:style>
  <w:style w:type="paragraph" w:customStyle="1" w:styleId="Default">
    <w:name w:val="Default"/>
    <w:rsid w:val="003E787A"/>
    <w:pPr>
      <w:autoSpaceDE w:val="0"/>
      <w:autoSpaceDN w:val="0"/>
      <w:adjustRightInd w:val="0"/>
      <w:jc w:val="left"/>
    </w:pPr>
    <w:rPr>
      <w:rFonts w:ascii="Arial" w:hAnsi="Arial" w:cs="Arial"/>
      <w:color w:val="000000"/>
      <w:sz w:val="24"/>
      <w:szCs w:val="24"/>
    </w:rPr>
  </w:style>
  <w:style w:type="character" w:customStyle="1" w:styleId="Heading2Char">
    <w:name w:val="Heading 2 Char"/>
    <w:basedOn w:val="DefaultParagraphFont"/>
    <w:link w:val="Heading2"/>
    <w:uiPriority w:val="9"/>
    <w:rsid w:val="004947B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26CC7"/>
    <w:rPr>
      <w:color w:val="0000FF" w:themeColor="hyperlink"/>
      <w:u w:val="single"/>
    </w:rPr>
  </w:style>
  <w:style w:type="character" w:styleId="FollowedHyperlink">
    <w:name w:val="FollowedHyperlink"/>
    <w:basedOn w:val="DefaultParagraphFont"/>
    <w:uiPriority w:val="99"/>
    <w:semiHidden/>
    <w:unhideWhenUsed/>
    <w:rsid w:val="00526CC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180"/>
  </w:style>
  <w:style w:type="paragraph" w:styleId="Heading2">
    <w:name w:val="heading 2"/>
    <w:basedOn w:val="Normal"/>
    <w:next w:val="Normal"/>
    <w:link w:val="Heading2Char"/>
    <w:uiPriority w:val="9"/>
    <w:unhideWhenUsed/>
    <w:qFormat/>
    <w:rsid w:val="004947B2"/>
    <w:pPr>
      <w:keepNext/>
      <w:keepLines/>
      <w:spacing w:before="200" w:line="276" w:lineRule="auto"/>
      <w:jc w:val="left"/>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180"/>
    <w:pPr>
      <w:ind w:left="720"/>
      <w:contextualSpacing/>
    </w:pPr>
  </w:style>
  <w:style w:type="paragraph" w:styleId="Header">
    <w:name w:val="header"/>
    <w:basedOn w:val="Normal"/>
    <w:link w:val="HeaderChar"/>
    <w:uiPriority w:val="99"/>
    <w:unhideWhenUsed/>
    <w:rsid w:val="00F31180"/>
    <w:pPr>
      <w:tabs>
        <w:tab w:val="center" w:pos="4680"/>
        <w:tab w:val="right" w:pos="9360"/>
      </w:tabs>
    </w:pPr>
  </w:style>
  <w:style w:type="character" w:customStyle="1" w:styleId="HeaderChar">
    <w:name w:val="Header Char"/>
    <w:basedOn w:val="DefaultParagraphFont"/>
    <w:link w:val="Header"/>
    <w:uiPriority w:val="99"/>
    <w:rsid w:val="00F31180"/>
  </w:style>
  <w:style w:type="paragraph" w:styleId="Footer">
    <w:name w:val="footer"/>
    <w:basedOn w:val="Normal"/>
    <w:link w:val="FooterChar"/>
    <w:uiPriority w:val="99"/>
    <w:unhideWhenUsed/>
    <w:rsid w:val="00F31180"/>
    <w:pPr>
      <w:tabs>
        <w:tab w:val="center" w:pos="4680"/>
        <w:tab w:val="right" w:pos="9360"/>
      </w:tabs>
    </w:pPr>
  </w:style>
  <w:style w:type="character" w:customStyle="1" w:styleId="FooterChar">
    <w:name w:val="Footer Char"/>
    <w:basedOn w:val="DefaultParagraphFont"/>
    <w:link w:val="Footer"/>
    <w:uiPriority w:val="99"/>
    <w:rsid w:val="00F31180"/>
  </w:style>
  <w:style w:type="table" w:styleId="LightList-Accent1">
    <w:name w:val="Light List Accent 1"/>
    <w:basedOn w:val="TableNormal"/>
    <w:uiPriority w:val="61"/>
    <w:rsid w:val="00F3118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3E787A"/>
    <w:pPr>
      <w:jc w:val="left"/>
    </w:pPr>
  </w:style>
  <w:style w:type="paragraph" w:customStyle="1" w:styleId="Default">
    <w:name w:val="Default"/>
    <w:rsid w:val="003E787A"/>
    <w:pPr>
      <w:autoSpaceDE w:val="0"/>
      <w:autoSpaceDN w:val="0"/>
      <w:adjustRightInd w:val="0"/>
      <w:jc w:val="left"/>
    </w:pPr>
    <w:rPr>
      <w:rFonts w:ascii="Arial" w:hAnsi="Arial" w:cs="Arial"/>
      <w:color w:val="000000"/>
      <w:sz w:val="24"/>
      <w:szCs w:val="24"/>
    </w:rPr>
  </w:style>
  <w:style w:type="character" w:customStyle="1" w:styleId="Heading2Char">
    <w:name w:val="Heading 2 Char"/>
    <w:basedOn w:val="DefaultParagraphFont"/>
    <w:link w:val="Heading2"/>
    <w:uiPriority w:val="9"/>
    <w:rsid w:val="004947B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26CC7"/>
    <w:rPr>
      <w:color w:val="0000FF" w:themeColor="hyperlink"/>
      <w:u w:val="single"/>
    </w:rPr>
  </w:style>
  <w:style w:type="character" w:styleId="FollowedHyperlink">
    <w:name w:val="FollowedHyperlink"/>
    <w:basedOn w:val="DefaultParagraphFont"/>
    <w:uiPriority w:val="99"/>
    <w:semiHidden/>
    <w:unhideWhenUsed/>
    <w:rsid w:val="00526C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12</Pages>
  <Words>4780</Words>
  <Characters>27250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D. McDonald-Willey</dc:creator>
  <cp:lastModifiedBy>Kristin D. McDonald-Willey</cp:lastModifiedBy>
  <cp:revision>16</cp:revision>
  <dcterms:created xsi:type="dcterms:W3CDTF">2012-01-18T21:04:00Z</dcterms:created>
  <dcterms:modified xsi:type="dcterms:W3CDTF">2012-01-19T23:16:00Z</dcterms:modified>
</cp:coreProperties>
</file>